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1D59" w14:textId="77777777" w:rsidR="00C845D7" w:rsidRDefault="00C845D7" w:rsidP="00360D5F">
      <w:pPr>
        <w:spacing w:line="360" w:lineRule="auto"/>
        <w:contextualSpacing/>
        <w:jc w:val="center"/>
        <w:rPr>
          <w:rFonts w:ascii="Arial Narrow" w:eastAsia="Calibri" w:hAnsi="Arial Narrow" w:cs="Calibri"/>
          <w:b/>
          <w:sz w:val="22"/>
          <w:szCs w:val="22"/>
        </w:rPr>
      </w:pPr>
    </w:p>
    <w:p w14:paraId="4BB7342D" w14:textId="52E48CD1" w:rsidR="00360D5F" w:rsidRPr="00D257AF" w:rsidRDefault="00360D5F" w:rsidP="00360D5F">
      <w:pPr>
        <w:spacing w:line="360" w:lineRule="auto"/>
        <w:contextualSpacing/>
        <w:jc w:val="center"/>
        <w:rPr>
          <w:rFonts w:ascii="Arial Narrow" w:eastAsia="Calibri" w:hAnsi="Arial Narrow" w:cs="Calibri"/>
          <w:b/>
          <w:sz w:val="22"/>
          <w:szCs w:val="22"/>
        </w:rPr>
      </w:pPr>
      <w:r w:rsidRPr="00D257AF">
        <w:rPr>
          <w:rFonts w:ascii="Arial Narrow" w:eastAsia="Calibri" w:hAnsi="Arial Narrow" w:cs="Calibri"/>
          <w:b/>
          <w:sz w:val="22"/>
          <w:szCs w:val="22"/>
        </w:rPr>
        <w:t>Test sprawdzający wiedzę na temat gospodarki o obiegu zamkniętym (GOZ)  i zrównoważonego rozwoju - projekt „</w:t>
      </w:r>
      <w:r w:rsidR="0032181C" w:rsidRPr="00D257AF">
        <w:rPr>
          <w:rFonts w:ascii="Arial Narrow" w:eastAsia="Calibri" w:hAnsi="Arial Narrow" w:cs="Calibri"/>
          <w:b/>
          <w:sz w:val="22"/>
          <w:szCs w:val="22"/>
        </w:rPr>
        <w:t>Przedsiębiorcy kompetentni w GOZ</w:t>
      </w:r>
      <w:r w:rsidRPr="00D257AF">
        <w:rPr>
          <w:rFonts w:ascii="Arial Narrow" w:eastAsia="Calibri" w:hAnsi="Arial Narrow" w:cs="Calibri"/>
          <w:b/>
          <w:sz w:val="22"/>
          <w:szCs w:val="22"/>
        </w:rPr>
        <w:t xml:space="preserve">”  realizowany w ramach konkursu „GOZ – to się opłaca”  </w:t>
      </w:r>
    </w:p>
    <w:p w14:paraId="4E596F4C" w14:textId="77777777" w:rsidR="00360D5F" w:rsidRPr="00D257AF" w:rsidRDefault="00360D5F" w:rsidP="00360D5F">
      <w:pPr>
        <w:spacing w:line="360" w:lineRule="auto"/>
        <w:contextualSpacing/>
        <w:jc w:val="center"/>
        <w:rPr>
          <w:rFonts w:ascii="Arial Narrow" w:eastAsia="Calibri" w:hAnsi="Arial Narrow" w:cs="Calibri"/>
          <w:b/>
          <w:sz w:val="22"/>
          <w:szCs w:val="22"/>
        </w:rPr>
      </w:pPr>
    </w:p>
    <w:p w14:paraId="1F7F8229" w14:textId="38B40A3A" w:rsidR="00630699" w:rsidRPr="00032592" w:rsidRDefault="00360D5F" w:rsidP="00032592">
      <w:pPr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D257AF">
        <w:rPr>
          <w:rFonts w:ascii="Arial Narrow" w:eastAsia="Calibri" w:hAnsi="Arial Narrow" w:cs="Calibri"/>
          <w:b/>
          <w:sz w:val="22"/>
          <w:szCs w:val="22"/>
        </w:rPr>
        <w:t xml:space="preserve">Imię i nazwisko: </w:t>
      </w:r>
      <w:r w:rsidR="002821A2">
        <w:rPr>
          <w:rFonts w:ascii="Arial Narrow" w:eastAsia="Calibri" w:hAnsi="Arial Narrow" w:cs="Calibri"/>
          <w:b/>
          <w:sz w:val="22"/>
          <w:szCs w:val="22"/>
        </w:rPr>
        <w:t>……………………..</w:t>
      </w:r>
    </w:p>
    <w:p w14:paraId="4BD612EB" w14:textId="0AFE9DB1" w:rsidR="00C74DB4" w:rsidRDefault="00E544FA" w:rsidP="00360D5F">
      <w:pPr>
        <w:spacing w:line="360" w:lineRule="auto"/>
        <w:contextualSpacing/>
        <w:rPr>
          <w:rFonts w:ascii="Arial Narrow" w:eastAsia="Calibri" w:hAnsi="Arial Narrow" w:cs="Calibri"/>
          <w:b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 xml:space="preserve">Nazwa firmy: </w:t>
      </w:r>
      <w:r w:rsidR="002821A2"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</w:t>
      </w:r>
    </w:p>
    <w:p w14:paraId="1C80BDC8" w14:textId="69C1921C" w:rsidR="008946CA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 w:val="22"/>
          <w:szCs w:val="22"/>
        </w:rPr>
      </w:pPr>
      <w:r w:rsidRPr="00D257AF">
        <w:rPr>
          <w:rFonts w:ascii="Arial Narrow" w:eastAsia="Calibri" w:hAnsi="Arial Narrow" w:cs="Calibri"/>
          <w:b/>
          <w:sz w:val="22"/>
          <w:szCs w:val="22"/>
        </w:rPr>
        <w:t>NIP:</w:t>
      </w:r>
      <w:r w:rsidR="002821A2"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</w:t>
      </w:r>
    </w:p>
    <w:p w14:paraId="4EB5BBA9" w14:textId="58817C60" w:rsidR="009E1C9D" w:rsidRPr="00D257AF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 w:val="22"/>
          <w:szCs w:val="22"/>
        </w:rPr>
      </w:pPr>
      <w:r w:rsidRPr="00D257AF">
        <w:rPr>
          <w:rFonts w:ascii="Arial Narrow" w:eastAsia="Calibri" w:hAnsi="Arial Narrow" w:cs="Calibri"/>
          <w:b/>
          <w:sz w:val="22"/>
          <w:szCs w:val="22"/>
        </w:rPr>
        <w:t xml:space="preserve">Data: </w:t>
      </w:r>
      <w:r w:rsidR="002821A2">
        <w:rPr>
          <w:rFonts w:ascii="Arial Narrow" w:eastAsia="Calibri" w:hAnsi="Arial Narrow" w:cs="Calibri"/>
          <w:b/>
          <w:sz w:val="22"/>
          <w:szCs w:val="22"/>
        </w:rPr>
        <w:t>………………………………………….</w:t>
      </w:r>
    </w:p>
    <w:p w14:paraId="1A760E5E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 w:val="18"/>
          <w:szCs w:val="18"/>
        </w:rPr>
      </w:pPr>
      <w:bookmarkStart w:id="0" w:name="_Hlk152330694"/>
      <w:r w:rsidRPr="002E2B1B">
        <w:rPr>
          <w:rFonts w:ascii="Arial Narrow" w:eastAsia="Calibri" w:hAnsi="Arial Narrow" w:cs="Calibri"/>
          <w:sz w:val="18"/>
          <w:szCs w:val="18"/>
        </w:rPr>
        <w:t xml:space="preserve">Test ma za zadanie obiektywne zweryfikowanie Pani/Pana wiedzy w zakresie zagadnień dotyczących kontekstu i podstaw GOZ w działalności przedsiębiorstw. </w:t>
      </w:r>
    </w:p>
    <w:p w14:paraId="3E11FE92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 w:val="18"/>
          <w:szCs w:val="18"/>
        </w:rPr>
      </w:pPr>
      <w:r w:rsidRPr="002E2B1B">
        <w:rPr>
          <w:rFonts w:ascii="Arial Narrow" w:eastAsia="Calibri" w:hAnsi="Arial Narrow" w:cs="Calibri"/>
          <w:sz w:val="18"/>
          <w:szCs w:val="18"/>
        </w:rPr>
        <w:t xml:space="preserve">W sytuacji, gdy wynik testu będzie pozytywny tj. potwierdzi posiadanie wiedzy ogólnej z obszaru GOZ, wówczas będzie mogła Pani/ mógł Pan ubiegać się o skorzystanie wyłącznie z części specjalistycznej szkolenia przewidzianego w ramach projektu, z pominięciem jego części ogólnej.  </w:t>
      </w:r>
    </w:p>
    <w:p w14:paraId="535FF962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 w:val="18"/>
          <w:szCs w:val="18"/>
        </w:rPr>
      </w:pPr>
      <w:r w:rsidRPr="002E2B1B">
        <w:rPr>
          <w:rFonts w:ascii="Arial Narrow" w:eastAsia="Calibri" w:hAnsi="Arial Narrow" w:cs="Calibri"/>
          <w:b/>
          <w:bCs/>
          <w:sz w:val="18"/>
          <w:szCs w:val="18"/>
        </w:rPr>
        <w:t>Test nie jest szkolnym egzaminem, który należy zdać na dobrą ocenę.</w:t>
      </w:r>
      <w:r w:rsidRPr="002E2B1B">
        <w:rPr>
          <w:rFonts w:ascii="Arial Narrow" w:eastAsia="Calibri" w:hAnsi="Arial Narrow" w:cs="Calibri"/>
          <w:sz w:val="18"/>
          <w:szCs w:val="18"/>
        </w:rPr>
        <w:t xml:space="preserve"> Każdą z odpowiedzi </w:t>
      </w:r>
      <w:r w:rsidRPr="002E2B1B">
        <w:rPr>
          <w:rFonts w:ascii="Arial Narrow" w:eastAsia="Calibri" w:hAnsi="Arial Narrow" w:cs="Calibri"/>
          <w:sz w:val="18"/>
          <w:szCs w:val="18"/>
        </w:rPr>
        <w:br/>
        <w:t>na podane pytania z pewnością można znaleźć w intrenecie lub poprosić chatGPT o pomoc, natomiast żeby prawidłowo dopasować ścieżkę wsparcia szkoleniowego w projekcie rekomendujemy, aby Pani/Pan wypełniła/ł test samodzielnie.</w:t>
      </w:r>
      <w:bookmarkEnd w:id="0"/>
    </w:p>
    <w:p w14:paraId="2638FD78" w14:textId="5E4EEA9C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 w:val="18"/>
          <w:szCs w:val="18"/>
        </w:rPr>
      </w:pPr>
      <w:r w:rsidRPr="002E2B1B">
        <w:rPr>
          <w:rFonts w:ascii="Arial Narrow" w:eastAsia="Calibri" w:hAnsi="Arial Narrow" w:cs="Calibri"/>
          <w:b/>
          <w:sz w:val="18"/>
          <w:szCs w:val="18"/>
        </w:rPr>
        <w:t>Test jest podzielony na 6 sekcji tematycznych</w:t>
      </w:r>
      <w:r w:rsidRPr="002E2B1B">
        <w:rPr>
          <w:rFonts w:ascii="Arial Narrow" w:eastAsia="Calibri" w:hAnsi="Arial Narrow" w:cs="Calibri"/>
          <w:sz w:val="18"/>
          <w:szCs w:val="18"/>
        </w:rPr>
        <w:t xml:space="preserve">. Rozwiązanie testu nie powinno Pani/Panu zająć więcej niż </w:t>
      </w:r>
      <w:r w:rsidRPr="002E2B1B">
        <w:rPr>
          <w:rFonts w:ascii="Arial Narrow" w:eastAsia="Calibri" w:hAnsi="Arial Narrow" w:cs="Calibri"/>
          <w:b/>
          <w:bCs/>
          <w:sz w:val="18"/>
          <w:szCs w:val="18"/>
        </w:rPr>
        <w:t>30 minut</w:t>
      </w:r>
      <w:r w:rsidRPr="002E2B1B">
        <w:rPr>
          <w:rFonts w:ascii="Arial Narrow" w:eastAsia="Calibri" w:hAnsi="Arial Narrow" w:cs="Calibri"/>
          <w:sz w:val="18"/>
          <w:szCs w:val="18"/>
        </w:rPr>
        <w:t xml:space="preserve">. </w:t>
      </w:r>
    </w:p>
    <w:p w14:paraId="48FDE4F3" w14:textId="77777777" w:rsidR="00E42243" w:rsidRPr="00D257AF" w:rsidRDefault="00E42243" w:rsidP="00360D5F">
      <w:pPr>
        <w:spacing w:line="360" w:lineRule="auto"/>
        <w:contextualSpacing/>
        <w:rPr>
          <w:rFonts w:ascii="Arial Narrow" w:eastAsia="Calibri" w:hAnsi="Arial Narrow" w:cs="Calibri"/>
          <w:sz w:val="22"/>
          <w:szCs w:val="22"/>
        </w:rPr>
      </w:pPr>
    </w:p>
    <w:p w14:paraId="7360B3B7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 xml:space="preserve">Sekcja 1. Uwarunkowanie przejścia z gospodarki liniowej do gospodarki o obiegu zamkniętym – ograniczoność zasobów i  kryzys klimatyczny. </w:t>
      </w:r>
    </w:p>
    <w:p w14:paraId="5FDB6C7D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1. Kryzys klimatycznym jest związany z:</w:t>
      </w:r>
    </w:p>
    <w:p w14:paraId="7FDDDEBC" w14:textId="77777777" w:rsidR="00360D5F" w:rsidRPr="002E2B1B" w:rsidRDefault="00360D5F" w:rsidP="00360D5F">
      <w:pPr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Wzrostem średniej temperatury powietrza.</w:t>
      </w:r>
    </w:p>
    <w:p w14:paraId="7DB6BEA4" w14:textId="77777777" w:rsidR="00360D5F" w:rsidRPr="002E2B1B" w:rsidRDefault="00360D5F" w:rsidP="00360D5F">
      <w:pPr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Podnoszeniem poziomu wody w morzach i oceanach.</w:t>
      </w:r>
    </w:p>
    <w:p w14:paraId="66BC8C97" w14:textId="77777777" w:rsidR="00360D5F" w:rsidRPr="002E2B1B" w:rsidRDefault="00360D5F" w:rsidP="00360D5F">
      <w:pPr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Występowaniem gwałtownych zjawisk pogodowych.</w:t>
      </w:r>
    </w:p>
    <w:p w14:paraId="6A6A7629" w14:textId="77777777" w:rsidR="00360D5F" w:rsidRPr="002E2B1B" w:rsidRDefault="00360D5F" w:rsidP="00360D5F">
      <w:pPr>
        <w:numPr>
          <w:ilvl w:val="0"/>
          <w:numId w:val="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Zanieczyszczeniem powietrza.</w:t>
      </w:r>
    </w:p>
    <w:p w14:paraId="11440606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1E108926" w14:textId="33A8EA31" w:rsidR="00F03DFC" w:rsidRPr="002E2B1B" w:rsidRDefault="00360D5F" w:rsidP="00E42243">
      <w:pPr>
        <w:numPr>
          <w:ilvl w:val="0"/>
          <w:numId w:val="2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tylko 1 i 2,</w:t>
      </w:r>
    </w:p>
    <w:p w14:paraId="33E5923D" w14:textId="3E41819A" w:rsidR="00360D5F" w:rsidRPr="002E2B1B" w:rsidRDefault="00360D5F" w:rsidP="00360D5F">
      <w:pPr>
        <w:numPr>
          <w:ilvl w:val="0"/>
          <w:numId w:val="2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tylko 1 i 3,</w:t>
      </w:r>
    </w:p>
    <w:p w14:paraId="09280B00" w14:textId="77777777" w:rsidR="00360D5F" w:rsidRPr="002E2B1B" w:rsidRDefault="00360D5F" w:rsidP="00360D5F">
      <w:pPr>
        <w:numPr>
          <w:ilvl w:val="0"/>
          <w:numId w:val="2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wszystkie odpowiedzi są prawidłowe,</w:t>
      </w:r>
    </w:p>
    <w:p w14:paraId="603AB47F" w14:textId="49CACD81" w:rsidR="00360D5F" w:rsidRPr="002E2B1B" w:rsidRDefault="00360D5F" w:rsidP="00360D5F">
      <w:pPr>
        <w:numPr>
          <w:ilvl w:val="0"/>
          <w:numId w:val="2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tylko 1, 2 i 4,</w:t>
      </w:r>
    </w:p>
    <w:p w14:paraId="625F2D5F" w14:textId="1833F12E" w:rsidR="00C6261D" w:rsidRPr="002E2B1B" w:rsidRDefault="00360D5F" w:rsidP="002E2B1B">
      <w:pPr>
        <w:numPr>
          <w:ilvl w:val="0"/>
          <w:numId w:val="2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 xml:space="preserve">nie wiem.  </w:t>
      </w:r>
    </w:p>
    <w:p w14:paraId="3E5C7D75" w14:textId="0CEFB0D2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 xml:space="preserve">2. Które z poniższych wyzwań są uznawane za motywujące społeczeństwo do stosowania GOZ? </w:t>
      </w:r>
    </w:p>
    <w:p w14:paraId="7D45D142" w14:textId="426F2422" w:rsidR="00360D5F" w:rsidRPr="002E2B1B" w:rsidRDefault="00360D5F" w:rsidP="00360D5F">
      <w:pPr>
        <w:numPr>
          <w:ilvl w:val="0"/>
          <w:numId w:val="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Konieczne jest ograniczenie ogólnego zapotrzebowania na zasoby, tak aby były one wystarczające do zapewnienia bezpieczeństwa zasobów umożliwiających funkcjonowanie i rozwój społeczeństw w przyszłości.</w:t>
      </w:r>
    </w:p>
    <w:p w14:paraId="7A79D66C" w14:textId="77777777" w:rsidR="00360D5F" w:rsidRPr="002E2B1B" w:rsidRDefault="00360D5F" w:rsidP="00360D5F">
      <w:pPr>
        <w:numPr>
          <w:ilvl w:val="0"/>
          <w:numId w:val="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Systemy produkcji i konsumpcji obciążają i niszczą ekosystemy i naturalne zasoby Ziemi.</w:t>
      </w:r>
    </w:p>
    <w:p w14:paraId="2F23DA68" w14:textId="77777777" w:rsidR="00360D5F" w:rsidRPr="002E2B1B" w:rsidRDefault="00360D5F" w:rsidP="00360D5F">
      <w:pPr>
        <w:numPr>
          <w:ilvl w:val="0"/>
          <w:numId w:val="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Niezbędna jest stabilizacja produkcji energii elektrycznej.</w:t>
      </w:r>
    </w:p>
    <w:p w14:paraId="0D7E9449" w14:textId="77777777" w:rsidR="00360D5F" w:rsidRPr="002E2B1B" w:rsidRDefault="00360D5F" w:rsidP="00360D5F">
      <w:pPr>
        <w:numPr>
          <w:ilvl w:val="0"/>
          <w:numId w:val="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Generowane są ogromne ilości odpadów do atmosfery, wód, gleby i ekosystemów.</w:t>
      </w:r>
    </w:p>
    <w:p w14:paraId="4C0B7974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6F3F352C" w14:textId="77777777" w:rsidR="00360D5F" w:rsidRPr="002E2B1B" w:rsidRDefault="00360D5F" w:rsidP="00360D5F">
      <w:pPr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tylko 1 i 2,</w:t>
      </w:r>
    </w:p>
    <w:p w14:paraId="66E7D79C" w14:textId="77777777" w:rsidR="00360D5F" w:rsidRPr="002E2B1B" w:rsidRDefault="00360D5F" w:rsidP="00360D5F">
      <w:pPr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lastRenderedPageBreak/>
        <w:t>tylko 1 i 3,</w:t>
      </w:r>
    </w:p>
    <w:p w14:paraId="67477AF9" w14:textId="77777777" w:rsidR="00360D5F" w:rsidRPr="002E2B1B" w:rsidRDefault="00360D5F" w:rsidP="00360D5F">
      <w:pPr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wszystkie odpowiedzi są prawidłowe,</w:t>
      </w:r>
    </w:p>
    <w:p w14:paraId="3C459399" w14:textId="77777777" w:rsidR="00360D5F" w:rsidRPr="002E2B1B" w:rsidRDefault="00360D5F" w:rsidP="00360D5F">
      <w:pPr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tylko 1, 2 i 4,</w:t>
      </w:r>
    </w:p>
    <w:p w14:paraId="343AEE70" w14:textId="22A61133" w:rsidR="00F03DFC" w:rsidRPr="002E2B1B" w:rsidRDefault="00360D5F" w:rsidP="00360D5F">
      <w:pPr>
        <w:numPr>
          <w:ilvl w:val="0"/>
          <w:numId w:val="4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nie wiem.</w:t>
      </w:r>
    </w:p>
    <w:p w14:paraId="50FD7825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3. Jakimi sposobami interesariusze</w:t>
      </w:r>
      <w:r w:rsidRPr="002E2B1B">
        <w:rPr>
          <w:rStyle w:val="Odwoanieprzypisudolnego"/>
          <w:rFonts w:ascii="Arial Narrow" w:eastAsia="Calibri" w:hAnsi="Arial Narrow" w:cs="Calibri"/>
          <w:szCs w:val="20"/>
        </w:rPr>
        <w:footnoteReference w:id="1"/>
      </w:r>
      <w:r w:rsidRPr="002E2B1B">
        <w:rPr>
          <w:rFonts w:ascii="Arial Narrow" w:eastAsia="Calibri" w:hAnsi="Arial Narrow" w:cs="Calibri"/>
          <w:szCs w:val="20"/>
        </w:rPr>
        <w:t xml:space="preserve"> mogą wywierać presję na przedsiębiorstwo w zakresie ograniczania negatywnego wpływu na środowisko? </w:t>
      </w:r>
    </w:p>
    <w:p w14:paraId="26F70081" w14:textId="77777777" w:rsidR="00360D5F" w:rsidRPr="002E2B1B" w:rsidRDefault="00360D5F" w:rsidP="00360D5F">
      <w:pPr>
        <w:numPr>
          <w:ilvl w:val="5"/>
          <w:numId w:val="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Przestać kupować produkty tego przedsiębiorstwa. </w:t>
      </w:r>
    </w:p>
    <w:p w14:paraId="6CDB1F44" w14:textId="77777777" w:rsidR="00360D5F" w:rsidRPr="002E2B1B" w:rsidRDefault="00360D5F" w:rsidP="00360D5F">
      <w:pPr>
        <w:numPr>
          <w:ilvl w:val="5"/>
          <w:numId w:val="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Uczestniczyć w dialogu z przedsiębiorstwem za pośrednictwem mediów społecznościowych. </w:t>
      </w:r>
    </w:p>
    <w:p w14:paraId="2D4B5BB4" w14:textId="77777777" w:rsidR="00360D5F" w:rsidRPr="002E2B1B" w:rsidRDefault="00360D5F" w:rsidP="00360D5F">
      <w:pPr>
        <w:numPr>
          <w:ilvl w:val="5"/>
          <w:numId w:val="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Przestać inwestować w akcje lub obligacje przedsiębiorstwa. </w:t>
      </w:r>
    </w:p>
    <w:p w14:paraId="3F09E6BA" w14:textId="77777777" w:rsidR="00360D5F" w:rsidRPr="002E2B1B" w:rsidRDefault="00360D5F" w:rsidP="00360D5F">
      <w:pPr>
        <w:numPr>
          <w:ilvl w:val="5"/>
          <w:numId w:val="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Zadawać pytania dotyczące działań przedsiębiorstwa na rzecz środowiska podczas rozmów rekrutacyjnych.</w:t>
      </w:r>
    </w:p>
    <w:p w14:paraId="79E53B58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6A228DA3" w14:textId="77777777" w:rsidR="00360D5F" w:rsidRPr="002E2B1B" w:rsidRDefault="00360D5F" w:rsidP="00360D5F">
      <w:pPr>
        <w:numPr>
          <w:ilvl w:val="0"/>
          <w:numId w:val="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</w:t>
      </w:r>
    </w:p>
    <w:p w14:paraId="4AA08AFE" w14:textId="77777777" w:rsidR="00360D5F" w:rsidRPr="002E2B1B" w:rsidRDefault="00360D5F" w:rsidP="00360D5F">
      <w:pPr>
        <w:numPr>
          <w:ilvl w:val="0"/>
          <w:numId w:val="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2,</w:t>
      </w:r>
    </w:p>
    <w:p w14:paraId="0C0117E1" w14:textId="77777777" w:rsidR="00360D5F" w:rsidRPr="002E2B1B" w:rsidRDefault="00360D5F" w:rsidP="00360D5F">
      <w:pPr>
        <w:numPr>
          <w:ilvl w:val="0"/>
          <w:numId w:val="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 2 i 4,</w:t>
      </w:r>
    </w:p>
    <w:p w14:paraId="20FDD1E8" w14:textId="77777777" w:rsidR="00360D5F" w:rsidRPr="002E2B1B" w:rsidRDefault="00360D5F" w:rsidP="00360D5F">
      <w:pPr>
        <w:numPr>
          <w:ilvl w:val="0"/>
          <w:numId w:val="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415D5000" w14:textId="7449B82B" w:rsidR="00360D5F" w:rsidRPr="002E2B1B" w:rsidRDefault="00360D5F" w:rsidP="002E2B1B">
      <w:pPr>
        <w:numPr>
          <w:ilvl w:val="0"/>
          <w:numId w:val="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33D2F24F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4. </w:t>
      </w:r>
      <w:r w:rsidRPr="002E2B1B">
        <w:rPr>
          <w:rFonts w:ascii="Arial Narrow" w:eastAsia="Calibri" w:hAnsi="Arial Narrow" w:cs="Calibri"/>
          <w:color w:val="333333"/>
          <w:szCs w:val="20"/>
        </w:rPr>
        <w:t xml:space="preserve">W </w:t>
      </w:r>
      <w:r w:rsidRPr="002E2B1B">
        <w:rPr>
          <w:rFonts w:ascii="Arial Narrow" w:eastAsia="Calibri" w:hAnsi="Arial Narrow" w:cs="Calibri"/>
          <w:szCs w:val="20"/>
        </w:rPr>
        <w:t xml:space="preserve">jaki sposób przedsiębiorstwo może dowiadywać się o potrzebach interesariuszy? </w:t>
      </w:r>
    </w:p>
    <w:p w14:paraId="3EA6802A" w14:textId="77777777" w:rsidR="00360D5F" w:rsidRPr="002E2B1B" w:rsidRDefault="00360D5F" w:rsidP="00360D5F">
      <w:pPr>
        <w:numPr>
          <w:ilvl w:val="0"/>
          <w:numId w:val="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 trakcie rozmów z dostawcami.</w:t>
      </w:r>
    </w:p>
    <w:p w14:paraId="148F9F55" w14:textId="77777777" w:rsidR="00360D5F" w:rsidRPr="002E2B1B" w:rsidRDefault="00360D5F" w:rsidP="00360D5F">
      <w:pPr>
        <w:numPr>
          <w:ilvl w:val="0"/>
          <w:numId w:val="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Poprzez rozmowy z pracownikami. </w:t>
      </w:r>
    </w:p>
    <w:p w14:paraId="64E02BB6" w14:textId="77777777" w:rsidR="00360D5F" w:rsidRPr="002E2B1B" w:rsidRDefault="00360D5F" w:rsidP="00360D5F">
      <w:pPr>
        <w:numPr>
          <w:ilvl w:val="0"/>
          <w:numId w:val="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Poprzez rozmowy w trakcie spotkań z klientami na konferencjach branżowych.</w:t>
      </w:r>
    </w:p>
    <w:p w14:paraId="06F9C8ED" w14:textId="77777777" w:rsidR="00360D5F" w:rsidRPr="002E2B1B" w:rsidRDefault="00360D5F" w:rsidP="00360D5F">
      <w:pPr>
        <w:numPr>
          <w:ilvl w:val="0"/>
          <w:numId w:val="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Poprzez przeprowadzenie ankiety wśród interesariuszy. </w:t>
      </w:r>
    </w:p>
    <w:p w14:paraId="379DDD7A" w14:textId="77777777" w:rsidR="00360D5F" w:rsidRPr="002E2B1B" w:rsidRDefault="00360D5F" w:rsidP="00360D5F">
      <w:pPr>
        <w:numPr>
          <w:ilvl w:val="0"/>
          <w:numId w:val="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Poprzez dialog z interesariuszami prowadzony w formie warsztatów.</w:t>
      </w:r>
    </w:p>
    <w:p w14:paraId="3E465FB2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2CD2095B" w14:textId="77777777" w:rsidR="00360D5F" w:rsidRPr="002E2B1B" w:rsidRDefault="00360D5F" w:rsidP="00360D5F">
      <w:pPr>
        <w:numPr>
          <w:ilvl w:val="0"/>
          <w:numId w:val="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</w:t>
      </w:r>
    </w:p>
    <w:p w14:paraId="10BDABCC" w14:textId="77777777" w:rsidR="00360D5F" w:rsidRPr="002E2B1B" w:rsidRDefault="00360D5F" w:rsidP="00360D5F">
      <w:pPr>
        <w:numPr>
          <w:ilvl w:val="0"/>
          <w:numId w:val="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2,</w:t>
      </w:r>
    </w:p>
    <w:p w14:paraId="57746C60" w14:textId="77777777" w:rsidR="00360D5F" w:rsidRPr="002E2B1B" w:rsidRDefault="00360D5F" w:rsidP="00360D5F">
      <w:pPr>
        <w:numPr>
          <w:ilvl w:val="0"/>
          <w:numId w:val="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 3, 4 i 5,</w:t>
      </w:r>
    </w:p>
    <w:p w14:paraId="286E92B7" w14:textId="77777777" w:rsidR="00360D5F" w:rsidRPr="002E2B1B" w:rsidRDefault="00360D5F" w:rsidP="00360D5F">
      <w:pPr>
        <w:numPr>
          <w:ilvl w:val="0"/>
          <w:numId w:val="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40AAF79E" w14:textId="4D698970" w:rsidR="00360D5F" w:rsidRPr="002E2B1B" w:rsidRDefault="00360D5F" w:rsidP="00360D5F">
      <w:pPr>
        <w:numPr>
          <w:ilvl w:val="0"/>
          <w:numId w:val="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79EA4588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 xml:space="preserve">Sekcja 2. Zrównoważony rozwój w działalności przedsiębiorstw. </w:t>
      </w:r>
    </w:p>
    <w:p w14:paraId="2B7A6A25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5. Do celów zrównoważonego rozwoju Organizacji Narodów Zjednoczonych  (ONZ) NIE zalicza się:</w:t>
      </w:r>
    </w:p>
    <w:p w14:paraId="1246CB1C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40EAB774" w14:textId="77777777" w:rsidR="00360D5F" w:rsidRPr="002E2B1B" w:rsidRDefault="00360D5F" w:rsidP="00360D5F">
      <w:pPr>
        <w:numPr>
          <w:ilvl w:val="0"/>
          <w:numId w:val="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życie pod ziemią,</w:t>
      </w:r>
    </w:p>
    <w:p w14:paraId="078CC585" w14:textId="77777777" w:rsidR="00360D5F" w:rsidRPr="002E2B1B" w:rsidRDefault="00360D5F" w:rsidP="00360D5F">
      <w:pPr>
        <w:numPr>
          <w:ilvl w:val="0"/>
          <w:numId w:val="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zero głodu,</w:t>
      </w:r>
    </w:p>
    <w:p w14:paraId="3E8233C4" w14:textId="77777777" w:rsidR="00360D5F" w:rsidRPr="002E2B1B" w:rsidRDefault="00360D5F" w:rsidP="00360D5F">
      <w:pPr>
        <w:numPr>
          <w:ilvl w:val="0"/>
          <w:numId w:val="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pokój, sprawiedliwość i silne instytucje,</w:t>
      </w:r>
    </w:p>
    <w:p w14:paraId="2408C5BD" w14:textId="77777777" w:rsidR="00360D5F" w:rsidRPr="002E2B1B" w:rsidRDefault="00360D5F" w:rsidP="00360D5F">
      <w:pPr>
        <w:numPr>
          <w:ilvl w:val="0"/>
          <w:numId w:val="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dobra jakość edukacji,</w:t>
      </w:r>
    </w:p>
    <w:p w14:paraId="5297E433" w14:textId="18EC0B6B" w:rsidR="00360D5F" w:rsidRPr="002E2B1B" w:rsidRDefault="00360D5F" w:rsidP="00360D5F">
      <w:pPr>
        <w:numPr>
          <w:ilvl w:val="0"/>
          <w:numId w:val="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281A634D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6. </w:t>
      </w:r>
      <w:r w:rsidRPr="002E2B1B">
        <w:rPr>
          <w:rFonts w:ascii="Arial Narrow" w:eastAsia="Calibri" w:hAnsi="Arial Narrow" w:cs="Calibri"/>
          <w:color w:val="333333"/>
          <w:szCs w:val="20"/>
        </w:rPr>
        <w:t xml:space="preserve">Dlaczego </w:t>
      </w:r>
      <w:r w:rsidRPr="002E2B1B">
        <w:rPr>
          <w:rFonts w:ascii="Arial Narrow" w:eastAsia="Calibri" w:hAnsi="Arial Narrow" w:cs="Calibri"/>
          <w:szCs w:val="20"/>
        </w:rPr>
        <w:t>ważne jest obliczanie efektywności wykorzystania zasobów dla produktów o obiegu zamkniętym?</w:t>
      </w:r>
    </w:p>
    <w:p w14:paraId="17605498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659A19F7" w14:textId="77777777" w:rsidR="00360D5F" w:rsidRPr="002E2B1B" w:rsidRDefault="00360D5F" w:rsidP="00360D5F">
      <w:pPr>
        <w:numPr>
          <w:ilvl w:val="0"/>
          <w:numId w:val="1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pomaga zmierzyć ślad węglowy produktu,</w:t>
      </w:r>
    </w:p>
    <w:p w14:paraId="63E31542" w14:textId="77777777" w:rsidR="00360D5F" w:rsidRPr="002E2B1B" w:rsidRDefault="00360D5F" w:rsidP="00360D5F">
      <w:pPr>
        <w:numPr>
          <w:ilvl w:val="0"/>
          <w:numId w:val="1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umożliwia korzystanie z ekologicznych etykiet,</w:t>
      </w:r>
    </w:p>
    <w:p w14:paraId="19B380D6" w14:textId="77777777" w:rsidR="00360D5F" w:rsidRPr="002E2B1B" w:rsidRDefault="00360D5F" w:rsidP="00360D5F">
      <w:pPr>
        <w:numPr>
          <w:ilvl w:val="0"/>
          <w:numId w:val="1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pomaga uniknąć 'greenwashingu',</w:t>
      </w:r>
    </w:p>
    <w:p w14:paraId="16624EE3" w14:textId="77777777" w:rsidR="00360D5F" w:rsidRPr="002E2B1B" w:rsidRDefault="00360D5F" w:rsidP="00360D5F">
      <w:pPr>
        <w:numPr>
          <w:ilvl w:val="0"/>
          <w:numId w:val="1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żadna z powyższych odpowiedzi nie jest prawidłowa,</w:t>
      </w:r>
    </w:p>
    <w:p w14:paraId="445A99BD" w14:textId="5D3D1F3F" w:rsidR="00360D5F" w:rsidRPr="002E2B1B" w:rsidRDefault="00360D5F" w:rsidP="00360D5F">
      <w:pPr>
        <w:numPr>
          <w:ilvl w:val="0"/>
          <w:numId w:val="1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nie wiem. </w:t>
      </w:r>
    </w:p>
    <w:p w14:paraId="62C8BFD9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 xml:space="preserve">7. Który z poniższych gazów </w:t>
      </w:r>
      <w:r w:rsidRPr="002E2B1B">
        <w:rPr>
          <w:rFonts w:ascii="Arial Narrow" w:eastAsia="Calibri" w:hAnsi="Arial Narrow" w:cs="Calibri"/>
          <w:color w:val="333333"/>
          <w:szCs w:val="20"/>
          <w:u w:val="single"/>
        </w:rPr>
        <w:t>NIE</w:t>
      </w:r>
      <w:r w:rsidRPr="002E2B1B">
        <w:rPr>
          <w:rFonts w:ascii="Arial Narrow" w:eastAsia="Calibri" w:hAnsi="Arial Narrow" w:cs="Calibri"/>
          <w:color w:val="333333"/>
          <w:szCs w:val="20"/>
        </w:rPr>
        <w:t xml:space="preserve"> jest gazem cieplarnianym?</w:t>
      </w:r>
    </w:p>
    <w:p w14:paraId="4A74E004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00C2E0C9" w14:textId="77777777" w:rsidR="00360D5F" w:rsidRPr="002E2B1B" w:rsidRDefault="00360D5F" w:rsidP="00360D5F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para wodna,</w:t>
      </w:r>
    </w:p>
    <w:p w14:paraId="4F361EA4" w14:textId="77777777" w:rsidR="00360D5F" w:rsidRPr="002E2B1B" w:rsidRDefault="00360D5F" w:rsidP="00360D5F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metan,</w:t>
      </w:r>
    </w:p>
    <w:p w14:paraId="6A424614" w14:textId="77777777" w:rsidR="00360D5F" w:rsidRPr="002E2B1B" w:rsidRDefault="00360D5F" w:rsidP="00360D5F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podtlenek azotu,</w:t>
      </w:r>
    </w:p>
    <w:p w14:paraId="0B876408" w14:textId="77777777" w:rsidR="00360D5F" w:rsidRPr="002E2B1B" w:rsidRDefault="00360D5F" w:rsidP="00360D5F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dwutlenek węgla,</w:t>
      </w:r>
    </w:p>
    <w:p w14:paraId="1CDAF9DF" w14:textId="2765C6D5" w:rsidR="00360D5F" w:rsidRPr="002E2B1B" w:rsidRDefault="00360D5F" w:rsidP="002E2B1B">
      <w:pPr>
        <w:numPr>
          <w:ilvl w:val="0"/>
          <w:numId w:val="1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nie wiem.</w:t>
      </w:r>
    </w:p>
    <w:p w14:paraId="17B0A566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8. </w:t>
      </w:r>
      <w:r w:rsidRPr="002E2B1B">
        <w:rPr>
          <w:rFonts w:ascii="Arial Narrow" w:eastAsia="Calibri" w:hAnsi="Arial Narrow" w:cs="Calibri"/>
          <w:color w:val="333333"/>
          <w:szCs w:val="20"/>
        </w:rPr>
        <w:t>Z</w:t>
      </w:r>
      <w:r w:rsidRPr="002E2B1B">
        <w:rPr>
          <w:rFonts w:ascii="Arial Narrow" w:eastAsia="Calibri" w:hAnsi="Arial Narrow" w:cs="Calibri"/>
          <w:szCs w:val="20"/>
        </w:rPr>
        <w:t>apewnienie odbiorcy</w:t>
      </w:r>
      <w:r w:rsidRPr="002E2B1B">
        <w:rPr>
          <w:rFonts w:ascii="Arial Narrow" w:eastAsia="Calibri" w:hAnsi="Arial Narrow" w:cs="Calibri"/>
          <w:color w:val="414042"/>
          <w:szCs w:val="20"/>
        </w:rPr>
        <w:t xml:space="preserve"> dostępu do produktu/zasobu zamiast jego posiadania</w:t>
      </w:r>
      <w:r w:rsidRPr="002E2B1B">
        <w:rPr>
          <w:rFonts w:ascii="Arial Narrow" w:eastAsia="Calibri" w:hAnsi="Arial Narrow" w:cs="Calibri"/>
          <w:szCs w:val="20"/>
        </w:rPr>
        <w:t xml:space="preserve"> może zmniejszyć negatywny wpływ konsumpcji na środowisko, ponieważ:</w:t>
      </w:r>
    </w:p>
    <w:p w14:paraId="6EC5F52C" w14:textId="77777777" w:rsidR="00360D5F" w:rsidRPr="002E2B1B" w:rsidRDefault="00360D5F" w:rsidP="00360D5F">
      <w:pPr>
        <w:numPr>
          <w:ilvl w:val="0"/>
          <w:numId w:val="1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Dostęp do produktów zwiększa świadomość ekologiczną ludzi.</w:t>
      </w:r>
    </w:p>
    <w:p w14:paraId="3B5B7EE3" w14:textId="77777777" w:rsidR="00360D5F" w:rsidRPr="002E2B1B" w:rsidRDefault="00360D5F" w:rsidP="00360D5F">
      <w:pPr>
        <w:numPr>
          <w:ilvl w:val="0"/>
          <w:numId w:val="1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Współdzielenie produktów zamiast kupowania nowych może ograniczyć produkcję nowych produktów, a tym samym zmniejszyć zużycie zasobów i wytwarzanie odpadów na etapie produkcji.</w:t>
      </w:r>
    </w:p>
    <w:p w14:paraId="401FA581" w14:textId="77777777" w:rsidR="00360D5F" w:rsidRPr="002E2B1B" w:rsidRDefault="00360D5F" w:rsidP="00360D5F">
      <w:pPr>
        <w:numPr>
          <w:ilvl w:val="0"/>
          <w:numId w:val="1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Produkty, które nie są własnością, ale są dostępne, mają mniejszy ślad węglowy.</w:t>
      </w:r>
    </w:p>
    <w:p w14:paraId="191D13F1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0B92C25F" w14:textId="77777777" w:rsidR="00360D5F" w:rsidRPr="002E2B1B" w:rsidRDefault="00360D5F" w:rsidP="00360D5F">
      <w:pPr>
        <w:numPr>
          <w:ilvl w:val="0"/>
          <w:numId w:val="13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</w:t>
      </w:r>
    </w:p>
    <w:p w14:paraId="1837645F" w14:textId="77777777" w:rsidR="00360D5F" w:rsidRPr="002E2B1B" w:rsidRDefault="00360D5F" w:rsidP="00360D5F">
      <w:pPr>
        <w:numPr>
          <w:ilvl w:val="0"/>
          <w:numId w:val="13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2,</w:t>
      </w:r>
    </w:p>
    <w:p w14:paraId="20124A49" w14:textId="77777777" w:rsidR="00360D5F" w:rsidRPr="002E2B1B" w:rsidRDefault="00360D5F" w:rsidP="00360D5F">
      <w:pPr>
        <w:numPr>
          <w:ilvl w:val="0"/>
          <w:numId w:val="13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 i 3,</w:t>
      </w:r>
    </w:p>
    <w:p w14:paraId="78B887B7" w14:textId="77777777" w:rsidR="00360D5F" w:rsidRPr="002E2B1B" w:rsidRDefault="00360D5F" w:rsidP="00360D5F">
      <w:pPr>
        <w:numPr>
          <w:ilvl w:val="0"/>
          <w:numId w:val="13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363788A6" w14:textId="77B40AB6" w:rsidR="00360D5F" w:rsidRPr="002E2B1B" w:rsidRDefault="00360D5F" w:rsidP="00360D5F">
      <w:pPr>
        <w:numPr>
          <w:ilvl w:val="0"/>
          <w:numId w:val="13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0B82261E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 xml:space="preserve">Sekcja 3.  Istota regulacji unijnych (w tym taksonomia) i krajowych oraz działań rządowych wspierających rozwój GOZ. </w:t>
      </w:r>
    </w:p>
    <w:p w14:paraId="1AFD1043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9. </w:t>
      </w:r>
      <w:r w:rsidRPr="002E2B1B">
        <w:rPr>
          <w:rFonts w:ascii="Arial Narrow" w:eastAsia="Calibri" w:hAnsi="Arial Narrow" w:cs="Calibri"/>
          <w:color w:val="333333"/>
          <w:szCs w:val="20"/>
        </w:rPr>
        <w:t xml:space="preserve">Prawidłowe sformułowania dotyczące </w:t>
      </w:r>
      <w:r w:rsidRPr="002E2B1B">
        <w:rPr>
          <w:rFonts w:ascii="Arial Narrow" w:eastAsia="Calibri" w:hAnsi="Arial Narrow" w:cs="Calibri"/>
          <w:szCs w:val="20"/>
        </w:rPr>
        <w:t xml:space="preserve">porozumienia paryskiego w sprawie zmian klimatycznych to: </w:t>
      </w:r>
    </w:p>
    <w:p w14:paraId="79659920" w14:textId="77777777" w:rsidR="00360D5F" w:rsidRPr="002E2B1B" w:rsidRDefault="00360D5F" w:rsidP="00360D5F">
      <w:pPr>
        <w:numPr>
          <w:ilvl w:val="0"/>
          <w:numId w:val="1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Zostało podpisane przez wszystkie państwa członkowskie ONZ.</w:t>
      </w:r>
    </w:p>
    <w:p w14:paraId="49B06912" w14:textId="77777777" w:rsidR="00360D5F" w:rsidRPr="002E2B1B" w:rsidRDefault="00360D5F" w:rsidP="00360D5F">
      <w:pPr>
        <w:numPr>
          <w:ilvl w:val="0"/>
          <w:numId w:val="14"/>
        </w:numPr>
        <w:spacing w:line="360" w:lineRule="auto"/>
        <w:contextualSpacing/>
        <w:jc w:val="left"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Ma na celu ograniczenie ocieplenia do przedziału od 1,5 do 2°C powyżej limitów przedindustrialnych. </w:t>
      </w:r>
    </w:p>
    <w:p w14:paraId="0FBBA88A" w14:textId="77777777" w:rsidR="00360D5F" w:rsidRPr="002E2B1B" w:rsidRDefault="00360D5F" w:rsidP="00360D5F">
      <w:pPr>
        <w:numPr>
          <w:ilvl w:val="0"/>
          <w:numId w:val="1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Zaoferowało krajom rozwijającym się dotacje o wartości 200 miliardów dolarów od Unii Europejskiej. </w:t>
      </w:r>
    </w:p>
    <w:p w14:paraId="2D3D772C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2A119FF0" w14:textId="77777777" w:rsidR="00360D5F" w:rsidRPr="002E2B1B" w:rsidRDefault="00360D5F" w:rsidP="00360D5F">
      <w:pPr>
        <w:numPr>
          <w:ilvl w:val="0"/>
          <w:numId w:val="1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3,</w:t>
      </w:r>
    </w:p>
    <w:p w14:paraId="01318293" w14:textId="77777777" w:rsidR="00360D5F" w:rsidRPr="002E2B1B" w:rsidRDefault="00360D5F" w:rsidP="00360D5F">
      <w:pPr>
        <w:numPr>
          <w:ilvl w:val="0"/>
          <w:numId w:val="1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2,</w:t>
      </w:r>
    </w:p>
    <w:p w14:paraId="636AE059" w14:textId="77777777" w:rsidR="00360D5F" w:rsidRPr="002E2B1B" w:rsidRDefault="00360D5F" w:rsidP="00360D5F">
      <w:pPr>
        <w:numPr>
          <w:ilvl w:val="0"/>
          <w:numId w:val="1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 i 3,</w:t>
      </w:r>
    </w:p>
    <w:p w14:paraId="162D90D9" w14:textId="77777777" w:rsidR="00360D5F" w:rsidRPr="002E2B1B" w:rsidRDefault="00360D5F" w:rsidP="00360D5F">
      <w:pPr>
        <w:numPr>
          <w:ilvl w:val="0"/>
          <w:numId w:val="1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sformułowania są prawidłowe,</w:t>
      </w:r>
    </w:p>
    <w:p w14:paraId="3210C0A7" w14:textId="2BDBD5FD" w:rsidR="00360D5F" w:rsidRPr="002E2B1B" w:rsidRDefault="00360D5F" w:rsidP="00360D5F">
      <w:pPr>
        <w:numPr>
          <w:ilvl w:val="0"/>
          <w:numId w:val="1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47BB87A1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10. Według dokumentu uchwalonego przez Radę Ministrów w 2019 pt. Mapa Drogowa - Transformacja w kierunku GOZ, transformacja ta wymaga podjęcia działań w obszarze: </w:t>
      </w:r>
    </w:p>
    <w:p w14:paraId="004F17D7" w14:textId="77777777" w:rsidR="00360D5F" w:rsidRPr="002E2B1B" w:rsidRDefault="00360D5F" w:rsidP="00360D5F">
      <w:pPr>
        <w:numPr>
          <w:ilvl w:val="5"/>
          <w:numId w:val="1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Projektowania produktów. </w:t>
      </w:r>
    </w:p>
    <w:p w14:paraId="7552393E" w14:textId="77777777" w:rsidR="00360D5F" w:rsidRPr="002E2B1B" w:rsidRDefault="00360D5F" w:rsidP="00360D5F">
      <w:pPr>
        <w:numPr>
          <w:ilvl w:val="5"/>
          <w:numId w:val="1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Pozyskania surowców. </w:t>
      </w:r>
    </w:p>
    <w:p w14:paraId="6E6AEAD2" w14:textId="77777777" w:rsidR="00360D5F" w:rsidRPr="002E2B1B" w:rsidRDefault="00360D5F" w:rsidP="00360D5F">
      <w:pPr>
        <w:numPr>
          <w:ilvl w:val="5"/>
          <w:numId w:val="1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Przetwórstwa i produkcji. </w:t>
      </w:r>
    </w:p>
    <w:p w14:paraId="16BF66B7" w14:textId="77777777" w:rsidR="00360D5F" w:rsidRPr="002E2B1B" w:rsidRDefault="00360D5F" w:rsidP="00360D5F">
      <w:pPr>
        <w:numPr>
          <w:ilvl w:val="5"/>
          <w:numId w:val="1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Konsumpcji. </w:t>
      </w:r>
    </w:p>
    <w:p w14:paraId="47D427A9" w14:textId="77777777" w:rsidR="00360D5F" w:rsidRPr="002E2B1B" w:rsidRDefault="00360D5F" w:rsidP="00360D5F">
      <w:pPr>
        <w:numPr>
          <w:ilvl w:val="5"/>
          <w:numId w:val="1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Zbierania odpadów i ich zagospodarowania.</w:t>
      </w:r>
    </w:p>
    <w:p w14:paraId="31026C8A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450AC46C" w14:textId="77777777" w:rsidR="00360D5F" w:rsidRPr="002E2B1B" w:rsidRDefault="00360D5F" w:rsidP="00360D5F">
      <w:pPr>
        <w:numPr>
          <w:ilvl w:val="0"/>
          <w:numId w:val="1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3,</w:t>
      </w:r>
    </w:p>
    <w:p w14:paraId="491E385A" w14:textId="77777777" w:rsidR="00360D5F" w:rsidRPr="002E2B1B" w:rsidRDefault="00360D5F" w:rsidP="00360D5F">
      <w:pPr>
        <w:numPr>
          <w:ilvl w:val="0"/>
          <w:numId w:val="1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2, 4 i 5,</w:t>
      </w:r>
    </w:p>
    <w:p w14:paraId="2764BBB9" w14:textId="77777777" w:rsidR="00360D5F" w:rsidRPr="002E2B1B" w:rsidRDefault="00360D5F" w:rsidP="00360D5F">
      <w:pPr>
        <w:numPr>
          <w:ilvl w:val="0"/>
          <w:numId w:val="1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 3 i 4,</w:t>
      </w:r>
    </w:p>
    <w:p w14:paraId="5E8278AE" w14:textId="77777777" w:rsidR="00360D5F" w:rsidRPr="002E2B1B" w:rsidRDefault="00360D5F" w:rsidP="00360D5F">
      <w:pPr>
        <w:numPr>
          <w:ilvl w:val="0"/>
          <w:numId w:val="1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4EE1CFF6" w14:textId="6FC3BE63" w:rsidR="00360D5F" w:rsidRPr="002E2B1B" w:rsidRDefault="00360D5F" w:rsidP="00360D5F">
      <w:pPr>
        <w:numPr>
          <w:ilvl w:val="0"/>
          <w:numId w:val="17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47F3FC7D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11.</w:t>
      </w:r>
      <w:r w:rsidRPr="002E2B1B">
        <w:rPr>
          <w:rFonts w:ascii="Arial Narrow" w:eastAsia="Calibri" w:hAnsi="Arial Narrow" w:cs="Calibri"/>
          <w:color w:val="333333"/>
          <w:szCs w:val="20"/>
        </w:rPr>
        <w:t xml:space="preserve"> </w:t>
      </w:r>
      <w:r w:rsidRPr="002E2B1B">
        <w:rPr>
          <w:rFonts w:ascii="Arial Narrow" w:eastAsia="Calibri" w:hAnsi="Arial Narrow" w:cs="Calibri"/>
          <w:szCs w:val="20"/>
        </w:rPr>
        <w:t xml:space="preserve">Prawidłowe sformułowania dotyczące dyrektywy Unii Europejskiej na temat raportowania zrównoważonego rozwoju (Corporate Sustainability Reporting Directive - CSRD), która obowiązuje od 1 stycznia 2024 to: </w:t>
      </w:r>
    </w:p>
    <w:p w14:paraId="762A255E" w14:textId="77777777" w:rsidR="00360D5F" w:rsidRPr="002E2B1B" w:rsidRDefault="00360D5F" w:rsidP="00360D5F">
      <w:pPr>
        <w:numPr>
          <w:ilvl w:val="5"/>
          <w:numId w:val="1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Raportowanie zrównoważonego rozwoju jest obowiązkowe dla wszystkich spółek giełdowych od 2024. </w:t>
      </w:r>
    </w:p>
    <w:p w14:paraId="49E87ECF" w14:textId="77777777" w:rsidR="00360D5F" w:rsidRPr="002E2B1B" w:rsidRDefault="00360D5F" w:rsidP="00360D5F">
      <w:pPr>
        <w:numPr>
          <w:ilvl w:val="5"/>
          <w:numId w:val="1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Raporty zrównoważonego rozwoju sporządzone zgodnie z dyrektywą CSRD podlegają obowiązkowi audytu. </w:t>
      </w:r>
    </w:p>
    <w:p w14:paraId="7755A82F" w14:textId="77777777" w:rsidR="00360D5F" w:rsidRPr="002E2B1B" w:rsidRDefault="00360D5F" w:rsidP="00360D5F">
      <w:pPr>
        <w:numPr>
          <w:ilvl w:val="5"/>
          <w:numId w:val="1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Raportujące przedsiębiorstwa będą zobowiązane do ujawniania informacji na temat monitorowania skuteczności wdrożonych działań i ich komunikacji. </w:t>
      </w:r>
    </w:p>
    <w:p w14:paraId="2C21FCE0" w14:textId="77777777" w:rsidR="00360D5F" w:rsidRPr="002E2B1B" w:rsidRDefault="00360D5F" w:rsidP="00360D5F">
      <w:pPr>
        <w:numPr>
          <w:ilvl w:val="5"/>
          <w:numId w:val="18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Przedsiębiorstwa są zobowiązane do podawania istotnych informacji dotyczących łańcucha wartości. </w:t>
      </w:r>
    </w:p>
    <w:p w14:paraId="2EEEE322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1D8C6D50" w14:textId="77777777" w:rsidR="00360D5F" w:rsidRPr="002E2B1B" w:rsidRDefault="00360D5F" w:rsidP="00360D5F">
      <w:pPr>
        <w:numPr>
          <w:ilvl w:val="0"/>
          <w:numId w:val="1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3,</w:t>
      </w:r>
    </w:p>
    <w:p w14:paraId="2F4A675C" w14:textId="77777777" w:rsidR="00360D5F" w:rsidRPr="002E2B1B" w:rsidRDefault="00360D5F" w:rsidP="00360D5F">
      <w:pPr>
        <w:numPr>
          <w:ilvl w:val="0"/>
          <w:numId w:val="1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 i 4,</w:t>
      </w:r>
      <w:r w:rsidRPr="002E2B1B" w:rsidDel="000F79CA">
        <w:rPr>
          <w:rFonts w:ascii="Arial Narrow" w:eastAsia="Calibri" w:hAnsi="Arial Narrow" w:cs="Calibri"/>
          <w:szCs w:val="20"/>
        </w:rPr>
        <w:t xml:space="preserve"> </w:t>
      </w:r>
    </w:p>
    <w:p w14:paraId="546C1155" w14:textId="77777777" w:rsidR="00360D5F" w:rsidRPr="002E2B1B" w:rsidRDefault="00360D5F" w:rsidP="00360D5F">
      <w:pPr>
        <w:numPr>
          <w:ilvl w:val="0"/>
          <w:numId w:val="1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2, 3 i 4,</w:t>
      </w:r>
    </w:p>
    <w:p w14:paraId="50E1CCB5" w14:textId="77777777" w:rsidR="00360D5F" w:rsidRPr="002E2B1B" w:rsidRDefault="00360D5F" w:rsidP="00360D5F">
      <w:pPr>
        <w:numPr>
          <w:ilvl w:val="0"/>
          <w:numId w:val="1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53DFB339" w14:textId="7D78512D" w:rsidR="00360D5F" w:rsidRPr="002E2B1B" w:rsidRDefault="00360D5F" w:rsidP="00360D5F">
      <w:pPr>
        <w:numPr>
          <w:ilvl w:val="0"/>
          <w:numId w:val="19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47EB6687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12. Taksonomia Unii Europejskiej (UE)</w:t>
      </w:r>
      <w:r w:rsidRPr="002E2B1B">
        <w:rPr>
          <w:rStyle w:val="Odwoanieprzypisudolnego"/>
          <w:rFonts w:ascii="Arial Narrow" w:eastAsia="Calibri" w:hAnsi="Arial Narrow" w:cs="Calibri"/>
          <w:szCs w:val="20"/>
        </w:rPr>
        <w:footnoteReference w:id="2"/>
      </w:r>
      <w:r w:rsidRPr="002E2B1B">
        <w:rPr>
          <w:rFonts w:ascii="Arial Narrow" w:eastAsia="Calibri" w:hAnsi="Arial Narrow" w:cs="Calibri"/>
          <w:szCs w:val="20"/>
        </w:rPr>
        <w:t xml:space="preserve"> definiuje kryteria dla określenia czy dana działalność może zostać uznana za zrównoważoną środowiskowo. Kryteria te obejmują: </w:t>
      </w:r>
    </w:p>
    <w:p w14:paraId="2CC91FA9" w14:textId="77777777" w:rsidR="00360D5F" w:rsidRPr="002E2B1B" w:rsidRDefault="00360D5F" w:rsidP="00360D5F">
      <w:pPr>
        <w:numPr>
          <w:ilvl w:val="5"/>
          <w:numId w:val="2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Wnoszenie istotnego wkładu w realizację co najmniej jednego z sześciu celów środowiskowych. </w:t>
      </w:r>
    </w:p>
    <w:p w14:paraId="3AD06F56" w14:textId="77777777" w:rsidR="00360D5F" w:rsidRPr="002E2B1B" w:rsidRDefault="00360D5F" w:rsidP="00360D5F">
      <w:pPr>
        <w:numPr>
          <w:ilvl w:val="5"/>
          <w:numId w:val="2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Nie wyrządzanie poważnych szkód dla żadnego z celów środowiskowych. </w:t>
      </w:r>
    </w:p>
    <w:p w14:paraId="694C0105" w14:textId="77777777" w:rsidR="00360D5F" w:rsidRPr="002E2B1B" w:rsidRDefault="00360D5F" w:rsidP="00360D5F">
      <w:pPr>
        <w:numPr>
          <w:ilvl w:val="5"/>
          <w:numId w:val="2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Prowadzenie działalności zgodnie z minimalnymi gwarancjami. </w:t>
      </w:r>
    </w:p>
    <w:p w14:paraId="23D0014C" w14:textId="77777777" w:rsidR="00360D5F" w:rsidRPr="002E2B1B" w:rsidRDefault="00360D5F" w:rsidP="00360D5F">
      <w:pPr>
        <w:numPr>
          <w:ilvl w:val="5"/>
          <w:numId w:val="20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Spełnianie technicznych kryteriów kwalifikacji.</w:t>
      </w:r>
    </w:p>
    <w:p w14:paraId="7DCE8A56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779DFB40" w14:textId="77777777" w:rsidR="00360D5F" w:rsidRPr="002E2B1B" w:rsidRDefault="00360D5F" w:rsidP="00360D5F">
      <w:pPr>
        <w:numPr>
          <w:ilvl w:val="0"/>
          <w:numId w:val="21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3,</w:t>
      </w:r>
    </w:p>
    <w:p w14:paraId="02BCC9C1" w14:textId="77777777" w:rsidR="00360D5F" w:rsidRPr="002E2B1B" w:rsidRDefault="00360D5F" w:rsidP="00360D5F">
      <w:pPr>
        <w:numPr>
          <w:ilvl w:val="0"/>
          <w:numId w:val="21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2, 3 i 4,</w:t>
      </w:r>
    </w:p>
    <w:p w14:paraId="1F949C33" w14:textId="77777777" w:rsidR="00360D5F" w:rsidRPr="002E2B1B" w:rsidRDefault="00360D5F" w:rsidP="00360D5F">
      <w:pPr>
        <w:numPr>
          <w:ilvl w:val="0"/>
          <w:numId w:val="21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4,</w:t>
      </w:r>
    </w:p>
    <w:p w14:paraId="23391504" w14:textId="77777777" w:rsidR="00360D5F" w:rsidRPr="002E2B1B" w:rsidRDefault="00360D5F" w:rsidP="00360D5F">
      <w:pPr>
        <w:numPr>
          <w:ilvl w:val="0"/>
          <w:numId w:val="21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632ECC22" w14:textId="647C73D7" w:rsidR="00360D5F" w:rsidRPr="002E2B1B" w:rsidRDefault="00360D5F" w:rsidP="00360D5F">
      <w:pPr>
        <w:numPr>
          <w:ilvl w:val="0"/>
          <w:numId w:val="21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nie wiem. </w:t>
      </w:r>
    </w:p>
    <w:p w14:paraId="155A3216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 xml:space="preserve">Sekcja 4. Gospodarka o obiegu zamkniętym (GOZ) - ogólna koncepcja, przykłady. </w:t>
      </w:r>
    </w:p>
    <w:p w14:paraId="40402187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13. Prawidłowe sformułowanie dotyczące</w:t>
      </w:r>
      <w:r w:rsidRPr="002E2B1B" w:rsidDel="000F79CA">
        <w:rPr>
          <w:rFonts w:ascii="Arial Narrow" w:eastAsia="Calibri" w:hAnsi="Arial Narrow" w:cs="Calibri"/>
          <w:color w:val="333333"/>
          <w:szCs w:val="20"/>
        </w:rPr>
        <w:t xml:space="preserve"> </w:t>
      </w:r>
      <w:r w:rsidRPr="002E2B1B">
        <w:rPr>
          <w:rFonts w:ascii="Arial Narrow" w:eastAsia="Calibri" w:hAnsi="Arial Narrow" w:cs="Calibri"/>
          <w:szCs w:val="20"/>
        </w:rPr>
        <w:t xml:space="preserve">wdrażania koncepcji GOZ w przedsiębiorstwie to </w:t>
      </w:r>
      <w:r w:rsidRPr="002E2B1B">
        <w:rPr>
          <w:rFonts w:ascii="Arial Narrow" w:eastAsia="Calibri" w:hAnsi="Arial Narrow" w:cs="Calibri"/>
          <w:color w:val="333333"/>
          <w:szCs w:val="20"/>
        </w:rPr>
        <w:t>(należy wybrać jedną z poniższych odpowiedzi):</w:t>
      </w:r>
    </w:p>
    <w:p w14:paraId="7752FFF9" w14:textId="77777777" w:rsidR="00360D5F" w:rsidRPr="002E2B1B" w:rsidRDefault="00360D5F" w:rsidP="00360D5F">
      <w:pPr>
        <w:numPr>
          <w:ilvl w:val="0"/>
          <w:numId w:val="2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założeniem GOZ jest zmniejszenie odległości, jakie dostawcy pokonują dostarczając surowce,</w:t>
      </w:r>
    </w:p>
    <w:p w14:paraId="4632DBAF" w14:textId="77777777" w:rsidR="00360D5F" w:rsidRPr="002E2B1B" w:rsidRDefault="00360D5F" w:rsidP="00360D5F">
      <w:pPr>
        <w:numPr>
          <w:ilvl w:val="0"/>
          <w:numId w:val="2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założeniem GOZ jest zidentyfikowanie strategii pozyskiwania materiałów w łańcuchu dostaw,</w:t>
      </w:r>
    </w:p>
    <w:p w14:paraId="28229587" w14:textId="77777777" w:rsidR="00360D5F" w:rsidRPr="002E2B1B" w:rsidRDefault="00360D5F" w:rsidP="00360D5F">
      <w:pPr>
        <w:numPr>
          <w:ilvl w:val="0"/>
          <w:numId w:val="2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założeniem GOZ jest zwiększenie prędkości operacji produkcyjnych,</w:t>
      </w:r>
    </w:p>
    <w:p w14:paraId="51CF246C" w14:textId="77777777" w:rsidR="00360D5F" w:rsidRPr="002E2B1B" w:rsidRDefault="00360D5F" w:rsidP="00360D5F">
      <w:pPr>
        <w:numPr>
          <w:ilvl w:val="0"/>
          <w:numId w:val="2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założeniem GOZ jest zmniejszenie ilości materiałów opakowaniowych w celu redukcji odpadów,</w:t>
      </w:r>
    </w:p>
    <w:p w14:paraId="4BD554CB" w14:textId="67DE86F5" w:rsidR="00360D5F" w:rsidRPr="002E2B1B" w:rsidRDefault="00360D5F" w:rsidP="00360D5F">
      <w:pPr>
        <w:numPr>
          <w:ilvl w:val="0"/>
          <w:numId w:val="2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5222D9C5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14. Który z poniższych materiałów zapewnia zwykle najwyższą jakość przy recyclingu?</w:t>
      </w:r>
    </w:p>
    <w:p w14:paraId="1E09353B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624BEA07" w14:textId="77777777" w:rsidR="00360D5F" w:rsidRPr="002E2B1B" w:rsidRDefault="00360D5F" w:rsidP="00360D5F">
      <w:pPr>
        <w:numPr>
          <w:ilvl w:val="0"/>
          <w:numId w:val="2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papier,</w:t>
      </w:r>
    </w:p>
    <w:p w14:paraId="155E0755" w14:textId="77777777" w:rsidR="00360D5F" w:rsidRPr="002E2B1B" w:rsidRDefault="00360D5F" w:rsidP="00360D5F">
      <w:pPr>
        <w:numPr>
          <w:ilvl w:val="0"/>
          <w:numId w:val="2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plastik,</w:t>
      </w:r>
    </w:p>
    <w:p w14:paraId="534BF3DC" w14:textId="77777777" w:rsidR="00360D5F" w:rsidRPr="002E2B1B" w:rsidRDefault="00360D5F" w:rsidP="00360D5F">
      <w:pPr>
        <w:numPr>
          <w:ilvl w:val="0"/>
          <w:numId w:val="2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stal,</w:t>
      </w:r>
    </w:p>
    <w:p w14:paraId="23D730AA" w14:textId="77777777" w:rsidR="00360D5F" w:rsidRPr="002E2B1B" w:rsidRDefault="00360D5F" w:rsidP="00360D5F">
      <w:pPr>
        <w:numPr>
          <w:ilvl w:val="0"/>
          <w:numId w:val="2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olej,</w:t>
      </w:r>
    </w:p>
    <w:p w14:paraId="7939E819" w14:textId="3A0AF71B" w:rsidR="00360D5F" w:rsidRPr="002E2B1B" w:rsidRDefault="00360D5F" w:rsidP="002E2B1B">
      <w:pPr>
        <w:numPr>
          <w:ilvl w:val="0"/>
          <w:numId w:val="2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color w:val="333333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nie wiem.</w:t>
      </w:r>
    </w:p>
    <w:p w14:paraId="3D8A0017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15. </w:t>
      </w:r>
      <w:r w:rsidRPr="002E2B1B">
        <w:rPr>
          <w:rFonts w:ascii="Arial Narrow" w:eastAsia="Calibri" w:hAnsi="Arial Narrow" w:cs="Calibri"/>
          <w:color w:val="333333"/>
          <w:szCs w:val="20"/>
        </w:rPr>
        <w:t>Które z</w:t>
      </w:r>
      <w:r w:rsidRPr="002E2B1B">
        <w:rPr>
          <w:rFonts w:ascii="Arial Narrow" w:eastAsia="Calibri" w:hAnsi="Arial Narrow" w:cs="Calibri"/>
          <w:szCs w:val="20"/>
        </w:rPr>
        <w:t xml:space="preserve"> poniższych stwierdzeń dotyczących łańcuchów dostaw są prawdziwe:</w:t>
      </w:r>
    </w:p>
    <w:p w14:paraId="723259AE" w14:textId="77777777" w:rsidR="00360D5F" w:rsidRPr="002E2B1B" w:rsidRDefault="00360D5F" w:rsidP="00360D5F">
      <w:pPr>
        <w:numPr>
          <w:ilvl w:val="5"/>
          <w:numId w:val="2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Proces „mapowania” łańcucha dostaw obejmuje podjęcie decyzji, które etapy lub segmenty transformacji są istotne dla konkretnego łańcucha dostaw.</w:t>
      </w:r>
    </w:p>
    <w:p w14:paraId="10A7548F" w14:textId="77777777" w:rsidR="00360D5F" w:rsidRPr="002E2B1B" w:rsidRDefault="00360D5F" w:rsidP="00360D5F">
      <w:pPr>
        <w:numPr>
          <w:ilvl w:val="5"/>
          <w:numId w:val="2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„Mapowanie” pomaga nam lepiej zrozumieć, w jaki sposób materiały ulegają przemianie w trakcie ich cyklu życia.</w:t>
      </w:r>
    </w:p>
    <w:p w14:paraId="7E63BE99" w14:textId="77777777" w:rsidR="00360D5F" w:rsidRPr="002E2B1B" w:rsidRDefault="00360D5F" w:rsidP="00360D5F">
      <w:pPr>
        <w:numPr>
          <w:ilvl w:val="5"/>
          <w:numId w:val="2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Łańcuchy dostaw są zazwyczaj liniowe i niezbyt złożone, co pozwala nam na wykorzystanie prostych modeli „pudełek i strzałek” do ich przedstawienia.</w:t>
      </w:r>
    </w:p>
    <w:p w14:paraId="5393ECD1" w14:textId="77777777" w:rsidR="00360D5F" w:rsidRPr="002E2B1B" w:rsidRDefault="00360D5F" w:rsidP="00360D5F">
      <w:pPr>
        <w:numPr>
          <w:ilvl w:val="5"/>
          <w:numId w:val="2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Modelu łańcucha dostaw nie można stosować, gdy procesy transformacyjne zachodzą w różnych regionach lub krajach. Warunki lokalne, takie jak dostęp do siły roboczej, przepisy prawa i regulacje bardzo się różnią, co wpływa na to, dlaczego i w jaki sposób materiały przepływają w określony sposób.</w:t>
      </w:r>
    </w:p>
    <w:p w14:paraId="6CF0E3DE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color w:val="333333"/>
          <w:szCs w:val="20"/>
        </w:rPr>
        <w:t>Prawidłowa odpowiedź to (należy wybrać jedną z poniższych odpowiedzi):</w:t>
      </w:r>
    </w:p>
    <w:p w14:paraId="7062A299" w14:textId="77777777" w:rsidR="00360D5F" w:rsidRPr="002E2B1B" w:rsidRDefault="00360D5F" w:rsidP="00360D5F">
      <w:pPr>
        <w:numPr>
          <w:ilvl w:val="0"/>
          <w:numId w:val="2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2,</w:t>
      </w:r>
    </w:p>
    <w:p w14:paraId="1304B79A" w14:textId="77777777" w:rsidR="00360D5F" w:rsidRPr="002E2B1B" w:rsidRDefault="00360D5F" w:rsidP="00360D5F">
      <w:pPr>
        <w:numPr>
          <w:ilvl w:val="0"/>
          <w:numId w:val="2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3 i 4,</w:t>
      </w:r>
    </w:p>
    <w:p w14:paraId="370457B4" w14:textId="77777777" w:rsidR="00360D5F" w:rsidRPr="002E2B1B" w:rsidRDefault="00360D5F" w:rsidP="00360D5F">
      <w:pPr>
        <w:numPr>
          <w:ilvl w:val="0"/>
          <w:numId w:val="2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 2 i 3,</w:t>
      </w:r>
    </w:p>
    <w:p w14:paraId="3CA5562E" w14:textId="77777777" w:rsidR="00360D5F" w:rsidRPr="002E2B1B" w:rsidRDefault="00360D5F" w:rsidP="00360D5F">
      <w:pPr>
        <w:numPr>
          <w:ilvl w:val="0"/>
          <w:numId w:val="2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stwierdzenia są prawidłowe,</w:t>
      </w:r>
    </w:p>
    <w:p w14:paraId="34D3E14C" w14:textId="728FE590" w:rsidR="00360D5F" w:rsidRPr="002E2B1B" w:rsidRDefault="00360D5F" w:rsidP="00360D5F">
      <w:pPr>
        <w:numPr>
          <w:ilvl w:val="0"/>
          <w:numId w:val="25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nie wiem. </w:t>
      </w:r>
    </w:p>
    <w:p w14:paraId="3F76E9AA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 xml:space="preserve">Sekcja 5. Cyrkularne modele biznesowe z przykładami dobrych praktyk. </w:t>
      </w:r>
    </w:p>
    <w:p w14:paraId="4FEEFC6B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16. Proszę zaznaczyć jedną odpowiedź, która prawidłowo definiuje model biznesowy GOZ o nazwie Cyrkularne surowce. Model biznesowy Cyrkularne surowce zakłada </w:t>
      </w:r>
      <w:bookmarkStart w:id="1" w:name="_Hlk153193707"/>
      <w:r w:rsidRPr="002E2B1B">
        <w:rPr>
          <w:rFonts w:ascii="Arial Narrow" w:eastAsia="Calibri" w:hAnsi="Arial Narrow" w:cs="Calibri"/>
          <w:color w:val="333333"/>
          <w:szCs w:val="20"/>
        </w:rPr>
        <w:t>(należy wybrać jedną z poniższych odpowiedzi)</w:t>
      </w:r>
      <w:bookmarkEnd w:id="1"/>
      <w:r w:rsidRPr="002E2B1B">
        <w:rPr>
          <w:rFonts w:ascii="Arial Narrow" w:eastAsia="Calibri" w:hAnsi="Arial Narrow" w:cs="Calibri"/>
          <w:szCs w:val="20"/>
        </w:rPr>
        <w:t>:</w:t>
      </w:r>
    </w:p>
    <w:p w14:paraId="1E5670A9" w14:textId="77777777" w:rsidR="00360D5F" w:rsidRPr="002E2B1B" w:rsidRDefault="00360D5F" w:rsidP="00360D5F">
      <w:pPr>
        <w:numPr>
          <w:ilvl w:val="0"/>
          <w:numId w:val="2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ograniczenie wykorzystania surowców do niezbędnego minimum,</w:t>
      </w:r>
    </w:p>
    <w:p w14:paraId="752CCA6C" w14:textId="77777777" w:rsidR="00360D5F" w:rsidRPr="002E2B1B" w:rsidRDefault="00360D5F" w:rsidP="00360D5F">
      <w:pPr>
        <w:numPr>
          <w:ilvl w:val="0"/>
          <w:numId w:val="2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sprzedaż produktów ubocznych procesu produkcyjnego,</w:t>
      </w:r>
    </w:p>
    <w:p w14:paraId="525E98EE" w14:textId="77777777" w:rsidR="00360D5F" w:rsidRPr="002E2B1B" w:rsidRDefault="00360D5F" w:rsidP="00360D5F">
      <w:pPr>
        <w:numPr>
          <w:ilvl w:val="0"/>
          <w:numId w:val="2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wydłużenie cyklu życia surowców,</w:t>
      </w:r>
    </w:p>
    <w:p w14:paraId="121DBA81" w14:textId="77777777" w:rsidR="00360D5F" w:rsidRPr="002E2B1B" w:rsidRDefault="00360D5F" w:rsidP="00360D5F">
      <w:pPr>
        <w:numPr>
          <w:ilvl w:val="0"/>
          <w:numId w:val="2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zapewnienie użytkownikowi końcowemu dostępu do funkcjonalności produktu,</w:t>
      </w:r>
    </w:p>
    <w:p w14:paraId="2B0B50F5" w14:textId="0CBBD60B" w:rsidR="00360D5F" w:rsidRPr="002E2B1B" w:rsidRDefault="00360D5F" w:rsidP="002E2B1B">
      <w:pPr>
        <w:numPr>
          <w:ilvl w:val="0"/>
          <w:numId w:val="26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6C2D8C3C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17. Projekt 2ND LIFE firmy Decathlon polega na udostępnieniu do sprzedaży sprzętów, które nie mogą już być traktowane jak nowe, ale wciąż prezentują dużą wartość, równocześnie są po odpowiednim serwisie i sprawdzeniu pod kątem bezpieczeństwa. W ten sposób sprzedawane są produkty po testach, ekspozycyjne, z niewielkimi uszkodzeniami podczas dostawy i po zwrotach od klientów. </w:t>
      </w:r>
    </w:p>
    <w:p w14:paraId="2A69D3B5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Na podstawie podanego opisu rzeczywistego projektu, proszę odpowiedzieć na pytanie jakiego cyrkularnego modelu biznesowego jest to przykład.</w:t>
      </w:r>
    </w:p>
    <w:p w14:paraId="38EB8E9C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3FCAD7EE" w14:textId="77777777" w:rsidR="00360D5F" w:rsidRPr="002E2B1B" w:rsidRDefault="00360D5F" w:rsidP="00360D5F">
      <w:pPr>
        <w:numPr>
          <w:ilvl w:val="0"/>
          <w:numId w:val="27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naprawa,</w:t>
      </w:r>
    </w:p>
    <w:p w14:paraId="63CA9675" w14:textId="77777777" w:rsidR="00360D5F" w:rsidRPr="002E2B1B" w:rsidRDefault="00360D5F" w:rsidP="00360D5F">
      <w:pPr>
        <w:numPr>
          <w:ilvl w:val="0"/>
          <w:numId w:val="27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odzysk produktów ubocznych,</w:t>
      </w:r>
    </w:p>
    <w:p w14:paraId="6DFAEDE7" w14:textId="77777777" w:rsidR="00360D5F" w:rsidRPr="002E2B1B" w:rsidRDefault="00360D5F" w:rsidP="00360D5F">
      <w:pPr>
        <w:numPr>
          <w:ilvl w:val="0"/>
          <w:numId w:val="27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produkt jako usługa,</w:t>
      </w:r>
    </w:p>
    <w:p w14:paraId="4E85AA3B" w14:textId="77777777" w:rsidR="00360D5F" w:rsidRPr="002E2B1B" w:rsidRDefault="00360D5F" w:rsidP="00360D5F">
      <w:pPr>
        <w:numPr>
          <w:ilvl w:val="0"/>
          <w:numId w:val="27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modyfikacja,</w:t>
      </w:r>
    </w:p>
    <w:p w14:paraId="58D7F1E4" w14:textId="177B83A4" w:rsidR="00360D5F" w:rsidRPr="002E2B1B" w:rsidRDefault="00360D5F" w:rsidP="00360D5F">
      <w:pPr>
        <w:numPr>
          <w:ilvl w:val="0"/>
          <w:numId w:val="27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6F678E5E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18. W bieszczadzkiej Wytwórni Piwa Ursa Maior z worków po słodzie szyte są modne torby, zużyta tektura przerabiana jest na pudełka, a ze starych palet powstają meble i skrzynki na piwo. </w:t>
      </w:r>
    </w:p>
    <w:p w14:paraId="72CDA47B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Na podstawie podanego opisu rzeczywistego projektu, proszę odpowiedzieć na pytanie jakiego cyrkularnego modelu biznesowego jest to przykład.</w:t>
      </w:r>
    </w:p>
    <w:p w14:paraId="562BF818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6FD9A2D5" w14:textId="77777777" w:rsidR="00360D5F" w:rsidRPr="002E2B1B" w:rsidRDefault="00360D5F" w:rsidP="00360D5F">
      <w:pPr>
        <w:numPr>
          <w:ilvl w:val="0"/>
          <w:numId w:val="28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naprawa,</w:t>
      </w:r>
    </w:p>
    <w:p w14:paraId="0B48B7B9" w14:textId="77777777" w:rsidR="00360D5F" w:rsidRPr="002E2B1B" w:rsidRDefault="00360D5F" w:rsidP="00360D5F">
      <w:pPr>
        <w:numPr>
          <w:ilvl w:val="0"/>
          <w:numId w:val="28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odzysk produktów ubocznych,</w:t>
      </w:r>
    </w:p>
    <w:p w14:paraId="7FBCEEDF" w14:textId="77777777" w:rsidR="00360D5F" w:rsidRPr="002E2B1B" w:rsidRDefault="00360D5F" w:rsidP="00360D5F">
      <w:pPr>
        <w:numPr>
          <w:ilvl w:val="0"/>
          <w:numId w:val="28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 produkt jako usługa,</w:t>
      </w:r>
    </w:p>
    <w:p w14:paraId="0E24E9D6" w14:textId="77777777" w:rsidR="00360D5F" w:rsidRPr="002E2B1B" w:rsidRDefault="00360D5F" w:rsidP="00360D5F">
      <w:pPr>
        <w:numPr>
          <w:ilvl w:val="0"/>
          <w:numId w:val="28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modyfikacja,</w:t>
      </w:r>
    </w:p>
    <w:p w14:paraId="4FBF4D39" w14:textId="0BE25579" w:rsidR="00360D5F" w:rsidRPr="002E2B1B" w:rsidRDefault="00360D5F" w:rsidP="002E2B1B">
      <w:pPr>
        <w:numPr>
          <w:ilvl w:val="0"/>
          <w:numId w:val="28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790274C5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19. Możliwe sposoby generowania dodatkowych przychodów w modelach biznesowych o obiegu zamkniętym to: </w:t>
      </w:r>
    </w:p>
    <w:p w14:paraId="6E46AD70" w14:textId="77777777" w:rsidR="00360D5F" w:rsidRPr="002E2B1B" w:rsidRDefault="00360D5F" w:rsidP="00360D5F">
      <w:pPr>
        <w:numPr>
          <w:ilvl w:val="0"/>
          <w:numId w:val="29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Wydłużanie życia produktu poprzez jego naprawienie, odświeżenie i poprawę estetyki.</w:t>
      </w:r>
    </w:p>
    <w:p w14:paraId="287895E7" w14:textId="77777777" w:rsidR="00360D5F" w:rsidRPr="002E2B1B" w:rsidRDefault="00360D5F" w:rsidP="00360D5F">
      <w:pPr>
        <w:numPr>
          <w:ilvl w:val="0"/>
          <w:numId w:val="29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Używanie tańszych i mniej trwałych materiałów.</w:t>
      </w:r>
    </w:p>
    <w:p w14:paraId="351B8E45" w14:textId="77777777" w:rsidR="00360D5F" w:rsidRPr="002E2B1B" w:rsidRDefault="00360D5F" w:rsidP="00360D5F">
      <w:pPr>
        <w:numPr>
          <w:ilvl w:val="0"/>
          <w:numId w:val="29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Zapewnienie odbiorcy dostępu do funkcjonalności produktu/zasobu zamiast zakupu produktu/zasobu.</w:t>
      </w:r>
    </w:p>
    <w:p w14:paraId="7D2DAE40" w14:textId="77777777" w:rsidR="00360D5F" w:rsidRPr="002E2B1B" w:rsidRDefault="00360D5F" w:rsidP="00360D5F">
      <w:pPr>
        <w:numPr>
          <w:ilvl w:val="0"/>
          <w:numId w:val="29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Skrócenie czasu życia produktów w celu zwiększenia ich sprzedaży.</w:t>
      </w:r>
    </w:p>
    <w:p w14:paraId="5C82CE80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2138EB14" w14:textId="77777777" w:rsidR="00360D5F" w:rsidRPr="002E2B1B" w:rsidRDefault="00360D5F" w:rsidP="00360D5F">
      <w:pPr>
        <w:numPr>
          <w:ilvl w:val="0"/>
          <w:numId w:val="30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2,</w:t>
      </w:r>
    </w:p>
    <w:p w14:paraId="1F9F2B4B" w14:textId="77777777" w:rsidR="00360D5F" w:rsidRPr="002E2B1B" w:rsidRDefault="00360D5F" w:rsidP="00360D5F">
      <w:pPr>
        <w:numPr>
          <w:ilvl w:val="0"/>
          <w:numId w:val="30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 i 3,</w:t>
      </w:r>
    </w:p>
    <w:p w14:paraId="384CAB99" w14:textId="77777777" w:rsidR="00360D5F" w:rsidRPr="002E2B1B" w:rsidRDefault="00360D5F" w:rsidP="00360D5F">
      <w:pPr>
        <w:numPr>
          <w:ilvl w:val="0"/>
          <w:numId w:val="30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 2 i 3,</w:t>
      </w:r>
    </w:p>
    <w:p w14:paraId="705FCDC4" w14:textId="77777777" w:rsidR="00360D5F" w:rsidRPr="002E2B1B" w:rsidRDefault="00360D5F" w:rsidP="00360D5F">
      <w:pPr>
        <w:numPr>
          <w:ilvl w:val="0"/>
          <w:numId w:val="30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2C541DB8" w14:textId="261E46FE" w:rsidR="00360D5F" w:rsidRPr="002E2B1B" w:rsidRDefault="00360D5F" w:rsidP="00360D5F">
      <w:pPr>
        <w:numPr>
          <w:ilvl w:val="0"/>
          <w:numId w:val="30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3204E8DF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 xml:space="preserve">Sekcja 6. Sposoby finansowania działalności GOZ w przedsiębiorstwie oraz sieci przedsiębiorstw we wdrożeniach rozwiązań GOZ z przykładami dobrych praktyk. </w:t>
      </w:r>
    </w:p>
    <w:p w14:paraId="0166825D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20. Do 2027 roku środki w krajach UE na działania związane z GOZ są dostępne m.in. w ramach:</w:t>
      </w:r>
    </w:p>
    <w:p w14:paraId="54A3EAF9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2F7A2D59" w14:textId="77777777" w:rsidR="00360D5F" w:rsidRPr="002E2B1B" w:rsidRDefault="00360D5F" w:rsidP="00360D5F">
      <w:pPr>
        <w:numPr>
          <w:ilvl w:val="0"/>
          <w:numId w:val="3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programu Feniks,</w:t>
      </w:r>
    </w:p>
    <w:p w14:paraId="7D2A7AEE" w14:textId="77777777" w:rsidR="00360D5F" w:rsidRPr="002E2B1B" w:rsidRDefault="00360D5F" w:rsidP="00360D5F">
      <w:pPr>
        <w:numPr>
          <w:ilvl w:val="0"/>
          <w:numId w:val="3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programu Horyzont Europa,</w:t>
      </w:r>
    </w:p>
    <w:p w14:paraId="61BB073A" w14:textId="77777777" w:rsidR="00360D5F" w:rsidRPr="002E2B1B" w:rsidRDefault="00360D5F" w:rsidP="00360D5F">
      <w:pPr>
        <w:numPr>
          <w:ilvl w:val="0"/>
          <w:numId w:val="3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programu LIFE,</w:t>
      </w:r>
    </w:p>
    <w:p w14:paraId="5F112531" w14:textId="77777777" w:rsidR="00360D5F" w:rsidRPr="002E2B1B" w:rsidRDefault="00360D5F" w:rsidP="00360D5F">
      <w:pPr>
        <w:numPr>
          <w:ilvl w:val="0"/>
          <w:numId w:val="3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5D5F2782" w14:textId="3553CCDD" w:rsidR="00360D5F" w:rsidRPr="002E2B1B" w:rsidRDefault="00360D5F" w:rsidP="00360D5F">
      <w:pPr>
        <w:numPr>
          <w:ilvl w:val="0"/>
          <w:numId w:val="31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267B9A84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21. Co </w:t>
      </w:r>
      <w:r w:rsidRPr="002E2B1B">
        <w:rPr>
          <w:rFonts w:ascii="Arial Narrow" w:eastAsia="Calibri" w:hAnsi="Arial Narrow" w:cs="Calibri"/>
          <w:szCs w:val="20"/>
          <w:u w:val="single"/>
        </w:rPr>
        <w:t>NIE</w:t>
      </w:r>
      <w:r w:rsidRPr="002E2B1B">
        <w:rPr>
          <w:rFonts w:ascii="Arial Narrow" w:eastAsia="Calibri" w:hAnsi="Arial Narrow" w:cs="Calibri"/>
          <w:szCs w:val="20"/>
        </w:rPr>
        <w:t xml:space="preserve"> zalicza się do najważniejszych elementów europejskiego standardu zielonych obligacji? </w:t>
      </w:r>
    </w:p>
    <w:p w14:paraId="6EE39031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2B1FAAA1" w14:textId="77777777" w:rsidR="00360D5F" w:rsidRPr="002E2B1B" w:rsidRDefault="00360D5F" w:rsidP="00360D5F">
      <w:pPr>
        <w:numPr>
          <w:ilvl w:val="0"/>
          <w:numId w:val="3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otwartość, </w:t>
      </w:r>
    </w:p>
    <w:p w14:paraId="78E19BA8" w14:textId="77777777" w:rsidR="00360D5F" w:rsidRPr="002E2B1B" w:rsidRDefault="00360D5F" w:rsidP="00360D5F">
      <w:pPr>
        <w:numPr>
          <w:ilvl w:val="0"/>
          <w:numId w:val="3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obligatoryjność, </w:t>
      </w:r>
    </w:p>
    <w:p w14:paraId="021D6C94" w14:textId="77777777" w:rsidR="00360D5F" w:rsidRPr="002E2B1B" w:rsidRDefault="00360D5F" w:rsidP="00360D5F">
      <w:pPr>
        <w:numPr>
          <w:ilvl w:val="0"/>
          <w:numId w:val="3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zgodność z unijną systematyką zrównoważonego rozwoju (taksonomii), </w:t>
      </w:r>
    </w:p>
    <w:p w14:paraId="3DDB16A6" w14:textId="77777777" w:rsidR="00360D5F" w:rsidRPr="002E2B1B" w:rsidRDefault="00360D5F" w:rsidP="00360D5F">
      <w:pPr>
        <w:numPr>
          <w:ilvl w:val="0"/>
          <w:numId w:val="3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wspieranie emitentów w transformacji,</w:t>
      </w:r>
    </w:p>
    <w:p w14:paraId="4A82F92E" w14:textId="02749644" w:rsidR="00360D5F" w:rsidRPr="002E2B1B" w:rsidRDefault="00360D5F" w:rsidP="00360D5F">
      <w:pPr>
        <w:numPr>
          <w:ilvl w:val="0"/>
          <w:numId w:val="32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1D9E2444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22. Czym są platformy typu market place w kontekście GOZ? </w:t>
      </w:r>
    </w:p>
    <w:p w14:paraId="56E21447" w14:textId="77777777" w:rsidR="00360D5F" w:rsidRPr="002E2B1B" w:rsidRDefault="00360D5F" w:rsidP="00360D5F">
      <w:p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3A30BDE3" w14:textId="77777777" w:rsidR="00360D5F" w:rsidRPr="002E2B1B" w:rsidRDefault="00360D5F" w:rsidP="00360D5F">
      <w:pPr>
        <w:numPr>
          <w:ilvl w:val="0"/>
          <w:numId w:val="3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są to platformy wymiany zasobów pomiędzy organizacjami,</w:t>
      </w:r>
    </w:p>
    <w:p w14:paraId="7AF17BFD" w14:textId="77777777" w:rsidR="00360D5F" w:rsidRPr="002E2B1B" w:rsidRDefault="00360D5F" w:rsidP="00360D5F">
      <w:pPr>
        <w:numPr>
          <w:ilvl w:val="0"/>
          <w:numId w:val="3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są to strony internetowe gromadzące informacje na temat GOZ,</w:t>
      </w:r>
    </w:p>
    <w:p w14:paraId="1D2E808A" w14:textId="77777777" w:rsidR="00360D5F" w:rsidRPr="002E2B1B" w:rsidRDefault="00360D5F" w:rsidP="00360D5F">
      <w:pPr>
        <w:numPr>
          <w:ilvl w:val="0"/>
          <w:numId w:val="3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są to miejsca, w których spółki mogą wymieniać akcje giełdowe,</w:t>
      </w:r>
    </w:p>
    <w:p w14:paraId="1C05E9B4" w14:textId="77777777" w:rsidR="00360D5F" w:rsidRPr="002E2B1B" w:rsidRDefault="00360D5F" w:rsidP="00360D5F">
      <w:pPr>
        <w:numPr>
          <w:ilvl w:val="0"/>
          <w:numId w:val="3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żadne z powyższych,</w:t>
      </w:r>
    </w:p>
    <w:p w14:paraId="131B888E" w14:textId="42DFB34C" w:rsidR="00360D5F" w:rsidRPr="002E2B1B" w:rsidRDefault="00360D5F" w:rsidP="00360D5F">
      <w:pPr>
        <w:numPr>
          <w:ilvl w:val="0"/>
          <w:numId w:val="33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2252598C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23. Plan działania UE na rzecz GOZ zakłada m.in.:</w:t>
      </w:r>
    </w:p>
    <w:p w14:paraId="4C421EE9" w14:textId="77777777" w:rsidR="00360D5F" w:rsidRPr="002E2B1B" w:rsidRDefault="00360D5F" w:rsidP="00360D5F">
      <w:pPr>
        <w:numPr>
          <w:ilvl w:val="0"/>
          <w:numId w:val="3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Spowodowanie, aby zrównoważone produkty stały się normą w krajach UE. </w:t>
      </w:r>
    </w:p>
    <w:p w14:paraId="1FA89C53" w14:textId="77777777" w:rsidR="00360D5F" w:rsidRPr="002E2B1B" w:rsidRDefault="00360D5F" w:rsidP="00360D5F">
      <w:pPr>
        <w:numPr>
          <w:ilvl w:val="0"/>
          <w:numId w:val="3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Sektor automotive jest sektorem o dużym potencjale obiegu zamkniętego. </w:t>
      </w:r>
    </w:p>
    <w:p w14:paraId="2281E12A" w14:textId="77777777" w:rsidR="00360D5F" w:rsidRPr="002E2B1B" w:rsidRDefault="00360D5F" w:rsidP="00360D5F">
      <w:pPr>
        <w:numPr>
          <w:ilvl w:val="0"/>
          <w:numId w:val="3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 xml:space="preserve">Redukcję odpadów. </w:t>
      </w:r>
    </w:p>
    <w:p w14:paraId="6BA7C6E5" w14:textId="77777777" w:rsidR="00360D5F" w:rsidRPr="002E2B1B" w:rsidRDefault="00360D5F" w:rsidP="00360D5F">
      <w:pPr>
        <w:numPr>
          <w:ilvl w:val="0"/>
          <w:numId w:val="34"/>
        </w:num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Przewodniczenie światowym działaniom na rzecz GOZ.</w:t>
      </w:r>
    </w:p>
    <w:p w14:paraId="1E8639B4" w14:textId="77777777" w:rsidR="00360D5F" w:rsidRPr="002E2B1B" w:rsidRDefault="00360D5F" w:rsidP="00360D5F">
      <w:pPr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Prawidłowa odpowiedź to (należy wybrać jedną z poniższych odpowiedzi):</w:t>
      </w:r>
    </w:p>
    <w:p w14:paraId="1E606145" w14:textId="77777777" w:rsidR="00360D5F" w:rsidRPr="002E2B1B" w:rsidRDefault="00360D5F" w:rsidP="00360D5F">
      <w:pPr>
        <w:numPr>
          <w:ilvl w:val="0"/>
          <w:numId w:val="35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 i 4,</w:t>
      </w:r>
    </w:p>
    <w:p w14:paraId="7280545A" w14:textId="77777777" w:rsidR="00360D5F" w:rsidRPr="002E2B1B" w:rsidRDefault="00360D5F" w:rsidP="00360D5F">
      <w:pPr>
        <w:numPr>
          <w:ilvl w:val="0"/>
          <w:numId w:val="35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2, 3  i 4,</w:t>
      </w:r>
    </w:p>
    <w:p w14:paraId="4030FB0E" w14:textId="77777777" w:rsidR="00360D5F" w:rsidRPr="002E2B1B" w:rsidRDefault="00360D5F" w:rsidP="00360D5F">
      <w:pPr>
        <w:numPr>
          <w:ilvl w:val="0"/>
          <w:numId w:val="35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tylko 1, 3 i 4,</w:t>
      </w:r>
    </w:p>
    <w:p w14:paraId="321C1364" w14:textId="77777777" w:rsidR="00360D5F" w:rsidRPr="002E2B1B" w:rsidRDefault="00360D5F" w:rsidP="00360D5F">
      <w:pPr>
        <w:numPr>
          <w:ilvl w:val="0"/>
          <w:numId w:val="35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wszystkie odpowiedzi są prawidłowe,</w:t>
      </w:r>
    </w:p>
    <w:p w14:paraId="7A20ABDB" w14:textId="77777777" w:rsidR="00360D5F" w:rsidRPr="002E2B1B" w:rsidRDefault="00360D5F" w:rsidP="00360D5F">
      <w:pPr>
        <w:numPr>
          <w:ilvl w:val="0"/>
          <w:numId w:val="35"/>
        </w:numPr>
        <w:shd w:val="clear" w:color="auto" w:fill="FFFFFF"/>
        <w:spacing w:line="360" w:lineRule="auto"/>
        <w:contextualSpacing/>
        <w:rPr>
          <w:rFonts w:ascii="Arial Narrow" w:eastAsia="Calibri" w:hAnsi="Arial Narrow" w:cs="Calibri"/>
          <w:szCs w:val="20"/>
        </w:rPr>
      </w:pPr>
      <w:r w:rsidRPr="002E2B1B">
        <w:rPr>
          <w:rFonts w:ascii="Arial Narrow" w:eastAsia="Calibri" w:hAnsi="Arial Narrow" w:cs="Calibri"/>
          <w:szCs w:val="20"/>
        </w:rPr>
        <w:t>nie wiem.</w:t>
      </w:r>
    </w:p>
    <w:p w14:paraId="526DEA2B" w14:textId="77777777" w:rsidR="00360D5F" w:rsidRPr="002E2B1B" w:rsidRDefault="00360D5F" w:rsidP="00360D5F">
      <w:pPr>
        <w:pBdr>
          <w:bottom w:val="single" w:sz="6" w:space="1" w:color="auto"/>
        </w:pBdr>
        <w:spacing w:line="360" w:lineRule="auto"/>
        <w:contextualSpacing/>
        <w:rPr>
          <w:rFonts w:ascii="Arial Narrow" w:eastAsia="Calibri" w:hAnsi="Arial Narrow" w:cs="Calibri"/>
          <w:b/>
          <w:szCs w:val="20"/>
        </w:rPr>
      </w:pPr>
    </w:p>
    <w:p w14:paraId="5DBD45F7" w14:textId="77777777" w:rsidR="00360D5F" w:rsidRPr="002E2B1B" w:rsidRDefault="00360D5F" w:rsidP="00360D5F">
      <w:pPr>
        <w:pBdr>
          <w:bottom w:val="single" w:sz="6" w:space="1" w:color="auto"/>
        </w:pBdr>
        <w:spacing w:line="360" w:lineRule="auto"/>
        <w:contextualSpacing/>
        <w:jc w:val="center"/>
        <w:rPr>
          <w:rFonts w:ascii="Arial Narrow" w:eastAsia="Calibri" w:hAnsi="Arial Narrow" w:cs="Calibri"/>
          <w:b/>
          <w:szCs w:val="20"/>
        </w:rPr>
      </w:pPr>
      <w:r w:rsidRPr="002E2B1B">
        <w:rPr>
          <w:rFonts w:ascii="Arial Narrow" w:eastAsia="Calibri" w:hAnsi="Arial Narrow" w:cs="Calibri"/>
          <w:b/>
          <w:szCs w:val="20"/>
        </w:rPr>
        <w:t>Dziękujemy za wypełnienie testu.</w:t>
      </w:r>
      <w:r w:rsidRPr="002E2B1B" w:rsidDel="00542963">
        <w:rPr>
          <w:rFonts w:ascii="Arial Narrow" w:eastAsia="Calibri" w:hAnsi="Arial Narrow" w:cs="Calibri"/>
          <w:b/>
          <w:szCs w:val="20"/>
        </w:rPr>
        <w:t xml:space="preserve"> </w:t>
      </w:r>
    </w:p>
    <w:p w14:paraId="303D04B9" w14:textId="77777777" w:rsidR="00222A26" w:rsidRPr="00D257AF" w:rsidRDefault="00222A26" w:rsidP="00360D5F">
      <w:pPr>
        <w:rPr>
          <w:rStyle w:val="EmailStyle19"/>
          <w:rFonts w:ascii="Arial Narrow" w:hAnsi="Arial Narrow" w:cs="Times New Roman"/>
          <w:color w:val="auto"/>
          <w:szCs w:val="24"/>
        </w:rPr>
      </w:pPr>
    </w:p>
    <w:sectPr w:rsidR="00222A26" w:rsidRPr="00D257AF" w:rsidSect="00F43A67">
      <w:headerReference w:type="default" r:id="rId11"/>
      <w:footerReference w:type="default" r:id="rId12"/>
      <w:pgSz w:w="11906" w:h="16838"/>
      <w:pgMar w:top="1417" w:right="1417" w:bottom="1417" w:left="1417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38E3" w14:textId="77777777" w:rsidR="004756A5" w:rsidRDefault="004756A5" w:rsidP="00930C9D">
      <w:pPr>
        <w:spacing w:line="240" w:lineRule="auto"/>
      </w:pPr>
      <w:r>
        <w:separator/>
      </w:r>
    </w:p>
  </w:endnote>
  <w:endnote w:type="continuationSeparator" w:id="0">
    <w:p w14:paraId="79A5DFEF" w14:textId="77777777" w:rsidR="004756A5" w:rsidRDefault="004756A5" w:rsidP="00930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608F" w14:textId="41DD92C9" w:rsidR="008260E4" w:rsidRPr="00CE4F82" w:rsidRDefault="00D257AF" w:rsidP="005401E9">
    <w:pPr>
      <w:pStyle w:val="Stopka"/>
      <w:ind w:left="-567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54F046" wp14:editId="42032E4C">
          <wp:simplePos x="0" y="0"/>
          <wp:positionH relativeFrom="column">
            <wp:posOffset>-389255</wp:posOffset>
          </wp:positionH>
          <wp:positionV relativeFrom="paragraph">
            <wp:posOffset>-280035</wp:posOffset>
          </wp:positionV>
          <wp:extent cx="2371725" cy="694690"/>
          <wp:effectExtent l="0" t="0" r="9525" b="0"/>
          <wp:wrapNone/>
          <wp:docPr id="1478703322" name="Obraz 1478703322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03322" name="Obraz 1478703322" descr="Obraz zawierający tekst, Czcionka, biały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DB9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E13BC4D" wp14:editId="116E9D03">
              <wp:simplePos x="0" y="0"/>
              <wp:positionH relativeFrom="page">
                <wp:posOffset>3252470</wp:posOffset>
              </wp:positionH>
              <wp:positionV relativeFrom="page">
                <wp:posOffset>9873615</wp:posOffset>
              </wp:positionV>
              <wp:extent cx="3292475" cy="1591310"/>
              <wp:effectExtent l="0" t="0" r="22225" b="27940"/>
              <wp:wrapNone/>
              <wp:docPr id="173506022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2475" cy="159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38364" w14:textId="77777777" w:rsidR="00BC4DB9" w:rsidRPr="0001569B" w:rsidRDefault="00BC4DB9" w:rsidP="00BC4DB9">
                          <w:pPr>
                            <w:spacing w:after="60" w:line="240" w:lineRule="auto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569B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Realizator Projektu „Przedsiębiorcy kompetentni w GOZ”</w:t>
                          </w:r>
                        </w:p>
                        <w:p w14:paraId="0BA47B42" w14:textId="77777777" w:rsidR="00BC4DB9" w:rsidRPr="0001569B" w:rsidRDefault="00BC4DB9" w:rsidP="00BC4DB9">
                          <w:pPr>
                            <w:spacing w:after="6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01569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Wielkopolska Grupa Prawnicza Maźwa, Sendrowski i Wsp</w:t>
                          </w:r>
                          <w:r w:rsidRPr="00BE3531">
                            <w:rPr>
                              <w:rFonts w:ascii="Arial Narrow" w:hAnsi="Arial Narrow"/>
                              <w:sz w:val="16"/>
                              <w:szCs w:val="16"/>
                              <w:lang w:val="es-ES_tradnl"/>
                            </w:rPr>
                            <w:t>ó</w:t>
                          </w:r>
                          <w:r w:rsidRPr="0001569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lnicy Sp. k.</w:t>
                          </w:r>
                        </w:p>
                        <w:p w14:paraId="401943FB" w14:textId="77777777" w:rsidR="00BC4DB9" w:rsidRDefault="00BC4DB9" w:rsidP="00BC4DB9">
                          <w:pPr>
                            <w:spacing w:after="60" w:line="240" w:lineRule="auto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E353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Grudzieniec 64, 60-601 Poznań,  tel. 61 850 12 33</w:t>
                          </w:r>
                        </w:p>
                        <w:p w14:paraId="2451C615" w14:textId="77777777" w:rsidR="00BC4DB9" w:rsidRPr="00BE3531" w:rsidRDefault="00BC4DB9" w:rsidP="00BC4DB9">
                          <w:pPr>
                            <w:spacing w:after="60" w:line="240" w:lineRule="auto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www.</w:t>
                          </w:r>
                          <w:r w:rsidRPr="00775506">
                            <w:t xml:space="preserve"> </w:t>
                          </w:r>
                          <w:r w:rsidRPr="0077550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goz.wgpr.pl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3BC4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56.1pt;margin-top:777.45pt;width:259.25pt;height:125.3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VhDwIAACwEAAAOAAAAZHJzL2Uyb0RvYy54bWysU9tu2zAMfR+wfxD0vjh2m7Ux4hRdugwD&#10;ugvQ7QNkWY6FyaJGKbG7rx8lp2nQvRXTg0DqckgeHq5uxt6wg0KvwVY8n805U1ZCo+2u4j9/bN9d&#10;c+aDsI0wYFXFH5XnN+u3b1aDK1UBHZhGISMQ68vBVbwLwZVZ5mWneuFn4JSlyxawF4Fc3GUNioHQ&#10;e5MV8/n7bABsHIJU3tPp3XTJ1wm/bZUM39rWq8BMxSm3kHZMex33bL0S5Q6F67Q8piFekUUvtKWg&#10;J6g7EQTbo/4HqtcSwUMbZhL6DNpWS5VqoGry+YtqHjrhVKqFyPHuRJP/f7Dy6+HBfUcWxg8wUgNT&#10;Ed7dg/zlmYVNJ+xO3SLC0CnRUOA8UpYNzpfHr5FqX/oIUg9foKEmi32ABDS22EdWqE5G6NSAxxPp&#10;agxM0uFFsSwurxacSbrLF8v8Ik9tyUT59N2hD58U9CwaFUfqaoIXh3sfYjqifHoSo3kwutlqY5KD&#10;u3pjkB0EKWCbVqrgxTNj2VDx5aJYTAy8AqLXgaRsdF/x63lck7gibx9tk4QWhDaTTSkbeyQycjex&#10;GMZ6pIeR0BqaR6IUYZIsjRgZHeAfzgaSa8X9771AxZn5bKktl4urIur73MFzpz53hJUEVfHA2WRu&#10;wjQTe4d611GkSQgWbqmVrU4kP2d1zJskmbg/jk/U/LmfXj0P+fovAAAA//8DAFBLAwQUAAYACAAA&#10;ACEAruyMEN4AAAAOAQAADwAAAGRycy9kb3ducmV2LnhtbEyPTU7DMBCF90jcwRokNojaDRhCiFMh&#10;pIolouUATjwkgXgcxW4bbs9kRXczep/eT7mZ/SCOOMU+kIH1SoFAaoLrqTXwud/e5iBisuTsEAgN&#10;/GKETXV5UdrChRN94HGXWsEmFAtroEtpLKSMTYfexlUYkVj7CpO3id+plW6yJzb3g8yUepDe9sQJ&#10;nR3xtcPmZ3fwi8s+Df47i+N7nnuOqbc3b7Ux11fzyzOIhHP6h2Gpz9Wh4k51OJCLYjCg11nGKAta&#10;3z+BWBB1px5B1HzlSmuQVSnPZ1R/AAAA//8DAFBLAQItABQABgAIAAAAIQC2gziS/gAAAOEBAAAT&#10;AAAAAAAAAAAAAAAAAAAAAABbQ29udGVudF9UeXBlc10ueG1sUEsBAi0AFAAGAAgAAAAhADj9If/W&#10;AAAAlAEAAAsAAAAAAAAAAAAAAAAALwEAAF9yZWxzLy5yZWxzUEsBAi0AFAAGAAgAAAAhADavBWEP&#10;AgAALAQAAA4AAAAAAAAAAAAAAAAALgIAAGRycy9lMm9Eb2MueG1sUEsBAi0AFAAGAAgAAAAhAK7s&#10;jBDeAAAADgEAAA8AAAAAAAAAAAAAAAAAaQQAAGRycy9kb3ducmV2LnhtbFBLBQYAAAAABAAEAPMA&#10;AAB0BQAAAAA=&#10;" strokecolor="white">
              <v:textbox inset="3.6pt,,3.6pt">
                <w:txbxContent>
                  <w:p w14:paraId="54138364" w14:textId="77777777" w:rsidR="00BC4DB9" w:rsidRPr="0001569B" w:rsidRDefault="00BC4DB9" w:rsidP="00BC4DB9">
                    <w:pPr>
                      <w:spacing w:after="60" w:line="240" w:lineRule="auto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 w:rsidRPr="0001569B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Realizator Projektu „Przedsiębiorcy kompetentni w GOZ”</w:t>
                    </w:r>
                  </w:p>
                  <w:p w14:paraId="0BA47B42" w14:textId="77777777" w:rsidR="00BC4DB9" w:rsidRPr="0001569B" w:rsidRDefault="00BC4DB9" w:rsidP="00BC4DB9">
                    <w:pPr>
                      <w:spacing w:after="6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01569B">
                      <w:rPr>
                        <w:rFonts w:ascii="Arial Narrow" w:hAnsi="Arial Narrow"/>
                        <w:sz w:val="16"/>
                        <w:szCs w:val="16"/>
                      </w:rPr>
                      <w:t>Wielkopolska Grupa Prawnicza Maźwa, Sendrowski i Wsp</w:t>
                    </w:r>
                    <w:r w:rsidRPr="00BE3531">
                      <w:rPr>
                        <w:rFonts w:ascii="Arial Narrow" w:hAnsi="Arial Narrow"/>
                        <w:sz w:val="16"/>
                        <w:szCs w:val="16"/>
                        <w:lang w:val="es-ES_tradnl"/>
                      </w:rPr>
                      <w:t>ó</w:t>
                    </w:r>
                    <w:r w:rsidRPr="0001569B">
                      <w:rPr>
                        <w:rFonts w:ascii="Arial Narrow" w:hAnsi="Arial Narrow"/>
                        <w:sz w:val="16"/>
                        <w:szCs w:val="16"/>
                      </w:rPr>
                      <w:t>lnicy Sp. k.</w:t>
                    </w:r>
                  </w:p>
                  <w:p w14:paraId="401943FB" w14:textId="77777777" w:rsidR="00BC4DB9" w:rsidRDefault="00BC4DB9" w:rsidP="00BC4DB9">
                    <w:pPr>
                      <w:spacing w:after="60" w:line="240" w:lineRule="auto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BE3531">
                      <w:rPr>
                        <w:rFonts w:ascii="Arial Narrow" w:hAnsi="Arial Narrow"/>
                        <w:sz w:val="16"/>
                        <w:szCs w:val="16"/>
                      </w:rPr>
                      <w:t>ul. Grudzieniec 64, 60-601 Poznań,  tel. 61 850 12 33</w:t>
                    </w:r>
                  </w:p>
                  <w:p w14:paraId="2451C615" w14:textId="77777777" w:rsidR="00BC4DB9" w:rsidRPr="00BE3531" w:rsidRDefault="00BC4DB9" w:rsidP="00BC4DB9">
                    <w:pPr>
                      <w:spacing w:after="60" w:line="24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www.</w:t>
                    </w:r>
                    <w:r w:rsidRPr="00775506">
                      <w:t xml:space="preserve"> </w:t>
                    </w:r>
                    <w:r w:rsidRPr="00775506">
                      <w:rPr>
                        <w:rFonts w:ascii="Arial Narrow" w:hAnsi="Arial Narrow"/>
                        <w:sz w:val="16"/>
                        <w:szCs w:val="16"/>
                      </w:rPr>
                      <w:t>goz.wgpr.pl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60E4" w:rsidRPr="00CE4F82">
      <w:rPr>
        <w:sz w:val="14"/>
        <w:szCs w:val="14"/>
      </w:rPr>
      <w:tab/>
    </w:r>
    <w:r w:rsidR="008260E4">
      <w:rPr>
        <w:sz w:val="14"/>
        <w:szCs w:val="14"/>
      </w:rPr>
      <w:tab/>
    </w:r>
    <w:r w:rsidR="008260E4" w:rsidRPr="00CE4F82">
      <w:rPr>
        <w:sz w:val="14"/>
        <w:szCs w:val="14"/>
      </w:rPr>
      <w:t xml:space="preserve">Strona </w:t>
    </w:r>
    <w:r w:rsidR="008260E4" w:rsidRPr="00CE4F82">
      <w:rPr>
        <w:b/>
        <w:sz w:val="14"/>
        <w:szCs w:val="14"/>
      </w:rPr>
      <w:fldChar w:fldCharType="begin"/>
    </w:r>
    <w:r w:rsidR="008260E4" w:rsidRPr="00CE4F82">
      <w:rPr>
        <w:b/>
        <w:sz w:val="14"/>
        <w:szCs w:val="14"/>
      </w:rPr>
      <w:instrText>PAGE</w:instrText>
    </w:r>
    <w:r w:rsidR="008260E4" w:rsidRPr="00CE4F82">
      <w:rPr>
        <w:b/>
        <w:sz w:val="14"/>
        <w:szCs w:val="14"/>
      </w:rPr>
      <w:fldChar w:fldCharType="separate"/>
    </w:r>
    <w:r w:rsidR="008260E4">
      <w:rPr>
        <w:b/>
        <w:noProof/>
        <w:sz w:val="14"/>
        <w:szCs w:val="14"/>
      </w:rPr>
      <w:t>1</w:t>
    </w:r>
    <w:r w:rsidR="008260E4" w:rsidRPr="00CE4F82">
      <w:rPr>
        <w:b/>
        <w:sz w:val="14"/>
        <w:szCs w:val="14"/>
      </w:rPr>
      <w:fldChar w:fldCharType="end"/>
    </w:r>
    <w:r w:rsidR="008260E4" w:rsidRPr="00CE4F82">
      <w:rPr>
        <w:sz w:val="14"/>
        <w:szCs w:val="14"/>
      </w:rPr>
      <w:t xml:space="preserve"> z </w:t>
    </w:r>
    <w:r w:rsidR="008260E4" w:rsidRPr="00CE4F82">
      <w:rPr>
        <w:b/>
        <w:sz w:val="14"/>
        <w:szCs w:val="14"/>
      </w:rPr>
      <w:fldChar w:fldCharType="begin"/>
    </w:r>
    <w:r w:rsidR="008260E4" w:rsidRPr="00CE4F82">
      <w:rPr>
        <w:b/>
        <w:sz w:val="14"/>
        <w:szCs w:val="14"/>
      </w:rPr>
      <w:instrText>NUMPAGES</w:instrText>
    </w:r>
    <w:r w:rsidR="008260E4" w:rsidRPr="00CE4F82">
      <w:rPr>
        <w:b/>
        <w:sz w:val="14"/>
        <w:szCs w:val="14"/>
      </w:rPr>
      <w:fldChar w:fldCharType="separate"/>
    </w:r>
    <w:r w:rsidR="008260E4">
      <w:rPr>
        <w:b/>
        <w:noProof/>
        <w:sz w:val="14"/>
        <w:szCs w:val="14"/>
      </w:rPr>
      <w:t>6</w:t>
    </w:r>
    <w:r w:rsidR="008260E4" w:rsidRPr="00CE4F82">
      <w:rPr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DE95C" w14:textId="77777777" w:rsidR="004756A5" w:rsidRDefault="004756A5" w:rsidP="00930C9D">
      <w:pPr>
        <w:spacing w:line="240" w:lineRule="auto"/>
      </w:pPr>
      <w:r>
        <w:separator/>
      </w:r>
    </w:p>
  </w:footnote>
  <w:footnote w:type="continuationSeparator" w:id="0">
    <w:p w14:paraId="69D3B22A" w14:textId="77777777" w:rsidR="004756A5" w:rsidRDefault="004756A5" w:rsidP="00930C9D">
      <w:pPr>
        <w:spacing w:line="240" w:lineRule="auto"/>
      </w:pPr>
      <w:r>
        <w:continuationSeparator/>
      </w:r>
    </w:p>
  </w:footnote>
  <w:footnote w:id="1">
    <w:p w14:paraId="41320679" w14:textId="77777777" w:rsidR="00360D5F" w:rsidRPr="006F7459" w:rsidRDefault="00360D5F" w:rsidP="00360D5F">
      <w:pPr>
        <w:pStyle w:val="Tekstprzypisudolnego"/>
        <w:rPr>
          <w:rFonts w:cs="Calibri"/>
        </w:rPr>
      </w:pPr>
      <w:r w:rsidRPr="006F7459">
        <w:rPr>
          <w:rStyle w:val="Odwoanieprzypisudolnego"/>
          <w:rFonts w:cs="Calibri"/>
        </w:rPr>
        <w:footnoteRef/>
      </w:r>
      <w:r w:rsidRPr="006F7459">
        <w:rPr>
          <w:rFonts w:cs="Calibri"/>
        </w:rPr>
        <w:t xml:space="preserve"> Interesariusze – każda osoba lub grupa, która może wpływać na osiąganie celów organizacji lub jest pod ich wpływem (Bryson 2004 za R.E. Freeman).</w:t>
      </w:r>
    </w:p>
  </w:footnote>
  <w:footnote w:id="2">
    <w:p w14:paraId="372F1F75" w14:textId="77777777" w:rsidR="00360D5F" w:rsidRPr="006F7459" w:rsidRDefault="00360D5F" w:rsidP="00360D5F">
      <w:pPr>
        <w:pStyle w:val="Tekstprzypisudolnego"/>
      </w:pPr>
      <w:r w:rsidRPr="006F7459">
        <w:rPr>
          <w:rStyle w:val="Odwoanieprzypisudolnego"/>
        </w:rPr>
        <w:footnoteRef/>
      </w:r>
      <w:r w:rsidRPr="006F7459">
        <w:t xml:space="preserve"> </w:t>
      </w:r>
      <w:r w:rsidRPr="006F7459">
        <w:rPr>
          <w:rFonts w:cs="Calibri"/>
          <w:color w:val="333333"/>
        </w:rPr>
        <w:t>tj. rozporządzenie Parlamentu Europejskiego i Rady (UE) 2020/852 z dnia 18 czerwca 2020 r. w sprawie ustanowienia ram ułatwiających zrównoważone inwestycje.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89C5" w14:textId="13F8DAA7" w:rsidR="008260E4" w:rsidRPr="00104665" w:rsidRDefault="00762622" w:rsidP="005401E9">
    <w:pPr>
      <w:pStyle w:val="Nagwek"/>
      <w:rPr>
        <w:rFonts w:ascii="Calibri" w:hAnsi="Calibri"/>
        <w:b/>
        <w:sz w:val="18"/>
      </w:rPr>
    </w:pPr>
    <w:r>
      <w:rPr>
        <w:rFonts w:ascii="Calibri" w:hAnsi="Calibri"/>
        <w:b/>
        <w:noProof/>
        <w:sz w:val="18"/>
      </w:rPr>
      <w:drawing>
        <wp:inline distT="0" distB="0" distL="0" distR="0" wp14:anchorId="4CE8ED31" wp14:editId="24466C71">
          <wp:extent cx="5760720" cy="676910"/>
          <wp:effectExtent l="0" t="0" r="0" b="8890"/>
          <wp:docPr id="21141011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01141" name="Obraz 2114101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DFDAC0" w14:textId="52F52475" w:rsidR="008260E4" w:rsidRDefault="00762622" w:rsidP="00762622">
    <w:pPr>
      <w:pStyle w:val="Nagwek"/>
      <w:tabs>
        <w:tab w:val="clear" w:pos="4536"/>
        <w:tab w:val="clear" w:pos="9072"/>
        <w:tab w:val="left" w:pos="1368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517"/>
    <w:multiLevelType w:val="hybridMultilevel"/>
    <w:tmpl w:val="DB34F7F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C712BBFA">
      <w:start w:val="1"/>
      <w:numFmt w:val="decimal"/>
      <w:lvlText w:val="(%6)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904"/>
    <w:multiLevelType w:val="hybridMultilevel"/>
    <w:tmpl w:val="075826A8"/>
    <w:lvl w:ilvl="0" w:tplc="C712B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73D"/>
    <w:multiLevelType w:val="multilevel"/>
    <w:tmpl w:val="8F0656FA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3" w15:restartNumberingAfterBreak="0">
    <w:nsid w:val="1E956484"/>
    <w:multiLevelType w:val="hybridMultilevel"/>
    <w:tmpl w:val="B5D05B6C"/>
    <w:lvl w:ilvl="0" w:tplc="C712B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05C8"/>
    <w:multiLevelType w:val="hybridMultilevel"/>
    <w:tmpl w:val="FFFC23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C712BBFA">
      <w:start w:val="1"/>
      <w:numFmt w:val="decimal"/>
      <w:lvlText w:val="(%6)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694"/>
    <w:multiLevelType w:val="multilevel"/>
    <w:tmpl w:val="3082340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6" w15:restartNumberingAfterBreak="0">
    <w:nsid w:val="22C3508F"/>
    <w:multiLevelType w:val="multilevel"/>
    <w:tmpl w:val="A140A13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5DA6462"/>
    <w:multiLevelType w:val="multilevel"/>
    <w:tmpl w:val="D96229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5FC6F50"/>
    <w:multiLevelType w:val="multilevel"/>
    <w:tmpl w:val="E3D4D414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9" w15:restartNumberingAfterBreak="0">
    <w:nsid w:val="2B9415A3"/>
    <w:multiLevelType w:val="hybridMultilevel"/>
    <w:tmpl w:val="3ED6FC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C712BBFA">
      <w:start w:val="1"/>
      <w:numFmt w:val="decimal"/>
      <w:lvlText w:val="(%6)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D4C23"/>
    <w:multiLevelType w:val="multilevel"/>
    <w:tmpl w:val="CBF635BC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1" w15:restartNumberingAfterBreak="0">
    <w:nsid w:val="341B1A8E"/>
    <w:multiLevelType w:val="multilevel"/>
    <w:tmpl w:val="26AE38A8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2" w15:restartNumberingAfterBreak="0">
    <w:nsid w:val="362D2DC7"/>
    <w:multiLevelType w:val="multilevel"/>
    <w:tmpl w:val="E6DC26A8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3" w15:restartNumberingAfterBreak="0">
    <w:nsid w:val="38ED084E"/>
    <w:multiLevelType w:val="multilevel"/>
    <w:tmpl w:val="EE10821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4" w15:restartNumberingAfterBreak="0">
    <w:nsid w:val="38FE31AA"/>
    <w:multiLevelType w:val="hybridMultilevel"/>
    <w:tmpl w:val="410CFAB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C712BBFA">
      <w:start w:val="1"/>
      <w:numFmt w:val="decimal"/>
      <w:lvlText w:val="(%6)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1D54"/>
    <w:multiLevelType w:val="hybridMultilevel"/>
    <w:tmpl w:val="AD68E76C"/>
    <w:lvl w:ilvl="0" w:tplc="C712B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3A86"/>
    <w:multiLevelType w:val="multilevel"/>
    <w:tmpl w:val="CB2CE31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7" w15:restartNumberingAfterBreak="0">
    <w:nsid w:val="48453709"/>
    <w:multiLevelType w:val="multilevel"/>
    <w:tmpl w:val="EF7C13B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8D26325"/>
    <w:multiLevelType w:val="multilevel"/>
    <w:tmpl w:val="E0968E9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 w15:restartNumberingAfterBreak="0">
    <w:nsid w:val="4CBB553A"/>
    <w:multiLevelType w:val="multilevel"/>
    <w:tmpl w:val="2EC0DDF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0" w15:restartNumberingAfterBreak="0">
    <w:nsid w:val="4ED86B81"/>
    <w:multiLevelType w:val="multilevel"/>
    <w:tmpl w:val="B824CE5A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1" w15:restartNumberingAfterBreak="0">
    <w:nsid w:val="541562DB"/>
    <w:multiLevelType w:val="multilevel"/>
    <w:tmpl w:val="2E7A8C5E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59E72D6F"/>
    <w:multiLevelType w:val="multilevel"/>
    <w:tmpl w:val="F5ECDF16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3" w15:restartNumberingAfterBreak="0">
    <w:nsid w:val="5D3B6F94"/>
    <w:multiLevelType w:val="multilevel"/>
    <w:tmpl w:val="D420909C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4" w15:restartNumberingAfterBreak="0">
    <w:nsid w:val="5F7B355B"/>
    <w:multiLevelType w:val="multilevel"/>
    <w:tmpl w:val="7AFEE296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5" w15:restartNumberingAfterBreak="0">
    <w:nsid w:val="5FFC1A78"/>
    <w:multiLevelType w:val="multilevel"/>
    <w:tmpl w:val="16566178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6" w15:restartNumberingAfterBreak="0">
    <w:nsid w:val="621166E7"/>
    <w:multiLevelType w:val="multilevel"/>
    <w:tmpl w:val="20E6916E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7" w15:restartNumberingAfterBreak="0">
    <w:nsid w:val="622D1C61"/>
    <w:multiLevelType w:val="multilevel"/>
    <w:tmpl w:val="EA5692C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8" w15:restartNumberingAfterBreak="0">
    <w:nsid w:val="630F7F52"/>
    <w:multiLevelType w:val="multilevel"/>
    <w:tmpl w:val="779E70F0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9" w15:restartNumberingAfterBreak="0">
    <w:nsid w:val="64CC2BAF"/>
    <w:multiLevelType w:val="multilevel"/>
    <w:tmpl w:val="43CC7D94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30" w15:restartNumberingAfterBreak="0">
    <w:nsid w:val="6E591BEB"/>
    <w:multiLevelType w:val="hybridMultilevel"/>
    <w:tmpl w:val="E32EF0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C712BBFA">
      <w:start w:val="1"/>
      <w:numFmt w:val="decimal"/>
      <w:lvlText w:val="(%6)"/>
      <w:lvlJc w:val="left"/>
      <w:pPr>
        <w:ind w:left="72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F1BD6"/>
    <w:multiLevelType w:val="multilevel"/>
    <w:tmpl w:val="F1329A3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61E3D2C"/>
    <w:multiLevelType w:val="multilevel"/>
    <w:tmpl w:val="60C031CA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33" w15:restartNumberingAfterBreak="0">
    <w:nsid w:val="773A3F89"/>
    <w:multiLevelType w:val="multilevel"/>
    <w:tmpl w:val="516AD6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F146AE3"/>
    <w:multiLevelType w:val="multilevel"/>
    <w:tmpl w:val="91284D44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num w:numId="1" w16cid:durableId="1116215134">
    <w:abstractNumId w:val="33"/>
  </w:num>
  <w:num w:numId="2" w16cid:durableId="978341497">
    <w:abstractNumId w:val="6"/>
  </w:num>
  <w:num w:numId="3" w16cid:durableId="242497144">
    <w:abstractNumId w:val="1"/>
  </w:num>
  <w:num w:numId="4" w16cid:durableId="1654795514">
    <w:abstractNumId w:val="21"/>
  </w:num>
  <w:num w:numId="5" w16cid:durableId="1957787513">
    <w:abstractNumId w:val="4"/>
  </w:num>
  <w:num w:numId="6" w16cid:durableId="591202744">
    <w:abstractNumId w:val="26"/>
  </w:num>
  <w:num w:numId="7" w16cid:durableId="1482847129">
    <w:abstractNumId w:val="3"/>
  </w:num>
  <w:num w:numId="8" w16cid:durableId="56058286">
    <w:abstractNumId w:val="12"/>
  </w:num>
  <w:num w:numId="9" w16cid:durableId="1799758954">
    <w:abstractNumId w:val="10"/>
  </w:num>
  <w:num w:numId="10" w16cid:durableId="314266997">
    <w:abstractNumId w:val="23"/>
  </w:num>
  <w:num w:numId="11" w16cid:durableId="46999667">
    <w:abstractNumId w:val="18"/>
  </w:num>
  <w:num w:numId="12" w16cid:durableId="1441299270">
    <w:abstractNumId w:val="17"/>
  </w:num>
  <w:num w:numId="13" w16cid:durableId="1319580061">
    <w:abstractNumId w:val="28"/>
  </w:num>
  <w:num w:numId="14" w16cid:durableId="1756124632">
    <w:abstractNumId w:val="15"/>
  </w:num>
  <w:num w:numId="15" w16cid:durableId="1409110490">
    <w:abstractNumId w:val="2"/>
  </w:num>
  <w:num w:numId="16" w16cid:durableId="863253486">
    <w:abstractNumId w:val="0"/>
  </w:num>
  <w:num w:numId="17" w16cid:durableId="1961379968">
    <w:abstractNumId w:val="34"/>
  </w:num>
  <w:num w:numId="18" w16cid:durableId="238953468">
    <w:abstractNumId w:val="9"/>
  </w:num>
  <w:num w:numId="19" w16cid:durableId="146482571">
    <w:abstractNumId w:val="25"/>
  </w:num>
  <w:num w:numId="20" w16cid:durableId="132330769">
    <w:abstractNumId w:val="14"/>
  </w:num>
  <w:num w:numId="21" w16cid:durableId="562302144">
    <w:abstractNumId w:val="20"/>
  </w:num>
  <w:num w:numId="22" w16cid:durableId="1278026988">
    <w:abstractNumId w:val="19"/>
  </w:num>
  <w:num w:numId="23" w16cid:durableId="1515264336">
    <w:abstractNumId w:val="27"/>
  </w:num>
  <w:num w:numId="24" w16cid:durableId="297734939">
    <w:abstractNumId w:val="30"/>
  </w:num>
  <w:num w:numId="25" w16cid:durableId="1320496180">
    <w:abstractNumId w:val="22"/>
  </w:num>
  <w:num w:numId="26" w16cid:durableId="2122534550">
    <w:abstractNumId w:val="5"/>
  </w:num>
  <w:num w:numId="27" w16cid:durableId="544365416">
    <w:abstractNumId w:val="11"/>
  </w:num>
  <w:num w:numId="28" w16cid:durableId="1262301658">
    <w:abstractNumId w:val="8"/>
  </w:num>
  <w:num w:numId="29" w16cid:durableId="1367754912">
    <w:abstractNumId w:val="7"/>
  </w:num>
  <w:num w:numId="30" w16cid:durableId="1051152829">
    <w:abstractNumId w:val="29"/>
  </w:num>
  <w:num w:numId="31" w16cid:durableId="475614194">
    <w:abstractNumId w:val="32"/>
  </w:num>
  <w:num w:numId="32" w16cid:durableId="2124884344">
    <w:abstractNumId w:val="24"/>
  </w:num>
  <w:num w:numId="33" w16cid:durableId="871575725">
    <w:abstractNumId w:val="16"/>
  </w:num>
  <w:num w:numId="34" w16cid:durableId="1232499532">
    <w:abstractNumId w:val="31"/>
  </w:num>
  <w:num w:numId="35" w16cid:durableId="300549072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9D"/>
    <w:rsid w:val="00003B5B"/>
    <w:rsid w:val="00032592"/>
    <w:rsid w:val="000340F0"/>
    <w:rsid w:val="00036919"/>
    <w:rsid w:val="00040BDA"/>
    <w:rsid w:val="000512C8"/>
    <w:rsid w:val="00063AA1"/>
    <w:rsid w:val="000728DF"/>
    <w:rsid w:val="0007401B"/>
    <w:rsid w:val="0008194F"/>
    <w:rsid w:val="00081B0D"/>
    <w:rsid w:val="000C1A40"/>
    <w:rsid w:val="000C464E"/>
    <w:rsid w:val="000D4224"/>
    <w:rsid w:val="000F4B10"/>
    <w:rsid w:val="000F73B8"/>
    <w:rsid w:val="0010717E"/>
    <w:rsid w:val="00121065"/>
    <w:rsid w:val="00125053"/>
    <w:rsid w:val="00125AA8"/>
    <w:rsid w:val="0013081C"/>
    <w:rsid w:val="00132B68"/>
    <w:rsid w:val="00152EB6"/>
    <w:rsid w:val="00154C8B"/>
    <w:rsid w:val="00156DDF"/>
    <w:rsid w:val="00160222"/>
    <w:rsid w:val="00160FD8"/>
    <w:rsid w:val="001671F1"/>
    <w:rsid w:val="00171182"/>
    <w:rsid w:val="00171783"/>
    <w:rsid w:val="0018208B"/>
    <w:rsid w:val="001836EE"/>
    <w:rsid w:val="00185496"/>
    <w:rsid w:val="001939B6"/>
    <w:rsid w:val="00194DE3"/>
    <w:rsid w:val="001A60A5"/>
    <w:rsid w:val="001A69B9"/>
    <w:rsid w:val="001B2262"/>
    <w:rsid w:val="001B286C"/>
    <w:rsid w:val="001B46A6"/>
    <w:rsid w:val="001B5F9D"/>
    <w:rsid w:val="001D7581"/>
    <w:rsid w:val="001F5A54"/>
    <w:rsid w:val="00200D10"/>
    <w:rsid w:val="00204631"/>
    <w:rsid w:val="00206966"/>
    <w:rsid w:val="00207EB7"/>
    <w:rsid w:val="00222A26"/>
    <w:rsid w:val="00240ECC"/>
    <w:rsid w:val="00242291"/>
    <w:rsid w:val="00256071"/>
    <w:rsid w:val="002560E9"/>
    <w:rsid w:val="00256F67"/>
    <w:rsid w:val="0026137C"/>
    <w:rsid w:val="00266E9C"/>
    <w:rsid w:val="00267446"/>
    <w:rsid w:val="002708E7"/>
    <w:rsid w:val="00270BF9"/>
    <w:rsid w:val="00271756"/>
    <w:rsid w:val="00280215"/>
    <w:rsid w:val="002821A2"/>
    <w:rsid w:val="002A0E10"/>
    <w:rsid w:val="002A5E7D"/>
    <w:rsid w:val="002B4DF0"/>
    <w:rsid w:val="002B6CDF"/>
    <w:rsid w:val="002C25C8"/>
    <w:rsid w:val="002C66D3"/>
    <w:rsid w:val="002D098B"/>
    <w:rsid w:val="002D2922"/>
    <w:rsid w:val="002D587F"/>
    <w:rsid w:val="002D7BE8"/>
    <w:rsid w:val="002E241B"/>
    <w:rsid w:val="002E2B1B"/>
    <w:rsid w:val="002E5443"/>
    <w:rsid w:val="002F0B24"/>
    <w:rsid w:val="002F0D32"/>
    <w:rsid w:val="002F18B1"/>
    <w:rsid w:val="002F7B71"/>
    <w:rsid w:val="00312460"/>
    <w:rsid w:val="0032181C"/>
    <w:rsid w:val="00324925"/>
    <w:rsid w:val="0033144F"/>
    <w:rsid w:val="00340FC0"/>
    <w:rsid w:val="0034187F"/>
    <w:rsid w:val="00343A66"/>
    <w:rsid w:val="003450A7"/>
    <w:rsid w:val="00355163"/>
    <w:rsid w:val="003609C4"/>
    <w:rsid w:val="00360D5F"/>
    <w:rsid w:val="00392AA0"/>
    <w:rsid w:val="00393550"/>
    <w:rsid w:val="00395C9E"/>
    <w:rsid w:val="003B634E"/>
    <w:rsid w:val="003B7632"/>
    <w:rsid w:val="003F055A"/>
    <w:rsid w:val="00425FAC"/>
    <w:rsid w:val="0042672D"/>
    <w:rsid w:val="004311A4"/>
    <w:rsid w:val="00431D2B"/>
    <w:rsid w:val="00442EA1"/>
    <w:rsid w:val="004443DD"/>
    <w:rsid w:val="004529BF"/>
    <w:rsid w:val="0046650D"/>
    <w:rsid w:val="00471335"/>
    <w:rsid w:val="00471A6B"/>
    <w:rsid w:val="004736FF"/>
    <w:rsid w:val="004756A5"/>
    <w:rsid w:val="00475C81"/>
    <w:rsid w:val="0048184F"/>
    <w:rsid w:val="00482917"/>
    <w:rsid w:val="00486575"/>
    <w:rsid w:val="00495F07"/>
    <w:rsid w:val="004A1232"/>
    <w:rsid w:val="004A3FE1"/>
    <w:rsid w:val="004A507D"/>
    <w:rsid w:val="004B6743"/>
    <w:rsid w:val="004D22B8"/>
    <w:rsid w:val="004D40CE"/>
    <w:rsid w:val="004E47D5"/>
    <w:rsid w:val="004E5584"/>
    <w:rsid w:val="004E5B70"/>
    <w:rsid w:val="004E5CA7"/>
    <w:rsid w:val="004F3E28"/>
    <w:rsid w:val="00501092"/>
    <w:rsid w:val="005122EE"/>
    <w:rsid w:val="0052243F"/>
    <w:rsid w:val="005259E6"/>
    <w:rsid w:val="005344AC"/>
    <w:rsid w:val="005401E9"/>
    <w:rsid w:val="00551891"/>
    <w:rsid w:val="00560051"/>
    <w:rsid w:val="00565A5E"/>
    <w:rsid w:val="005712BE"/>
    <w:rsid w:val="00571B9A"/>
    <w:rsid w:val="005A5DA2"/>
    <w:rsid w:val="005C14CA"/>
    <w:rsid w:val="005C1EA2"/>
    <w:rsid w:val="005C1F16"/>
    <w:rsid w:val="005C65D9"/>
    <w:rsid w:val="005D517C"/>
    <w:rsid w:val="005D7655"/>
    <w:rsid w:val="005F3188"/>
    <w:rsid w:val="005F6094"/>
    <w:rsid w:val="00614D58"/>
    <w:rsid w:val="00625BC0"/>
    <w:rsid w:val="00630699"/>
    <w:rsid w:val="00646866"/>
    <w:rsid w:val="00651E6E"/>
    <w:rsid w:val="00652185"/>
    <w:rsid w:val="00656748"/>
    <w:rsid w:val="00656AC2"/>
    <w:rsid w:val="00675A55"/>
    <w:rsid w:val="00677241"/>
    <w:rsid w:val="00685051"/>
    <w:rsid w:val="00694CD9"/>
    <w:rsid w:val="006971CF"/>
    <w:rsid w:val="006A3C23"/>
    <w:rsid w:val="006C1744"/>
    <w:rsid w:val="006C2A84"/>
    <w:rsid w:val="006C50FE"/>
    <w:rsid w:val="006C66B9"/>
    <w:rsid w:val="006D2000"/>
    <w:rsid w:val="006D5A4E"/>
    <w:rsid w:val="006E6907"/>
    <w:rsid w:val="006E6CF3"/>
    <w:rsid w:val="006E72AA"/>
    <w:rsid w:val="007106B2"/>
    <w:rsid w:val="00712281"/>
    <w:rsid w:val="0072389A"/>
    <w:rsid w:val="00732E89"/>
    <w:rsid w:val="00733310"/>
    <w:rsid w:val="00735139"/>
    <w:rsid w:val="00740CD8"/>
    <w:rsid w:val="007451EA"/>
    <w:rsid w:val="007502D5"/>
    <w:rsid w:val="00752839"/>
    <w:rsid w:val="0075419B"/>
    <w:rsid w:val="00762622"/>
    <w:rsid w:val="00790CF9"/>
    <w:rsid w:val="007917C9"/>
    <w:rsid w:val="00797B58"/>
    <w:rsid w:val="007A7D88"/>
    <w:rsid w:val="007B0D1D"/>
    <w:rsid w:val="007B5C50"/>
    <w:rsid w:val="007B6FB4"/>
    <w:rsid w:val="007C3C69"/>
    <w:rsid w:val="007C51A7"/>
    <w:rsid w:val="007C602D"/>
    <w:rsid w:val="007C75CF"/>
    <w:rsid w:val="007E36B8"/>
    <w:rsid w:val="00806F3A"/>
    <w:rsid w:val="00823FA2"/>
    <w:rsid w:val="008260E4"/>
    <w:rsid w:val="008265DE"/>
    <w:rsid w:val="00830BD2"/>
    <w:rsid w:val="00830FE9"/>
    <w:rsid w:val="008424BB"/>
    <w:rsid w:val="008504DB"/>
    <w:rsid w:val="008545FB"/>
    <w:rsid w:val="00861012"/>
    <w:rsid w:val="0086630C"/>
    <w:rsid w:val="008723A2"/>
    <w:rsid w:val="00883261"/>
    <w:rsid w:val="008850A6"/>
    <w:rsid w:val="00887BEB"/>
    <w:rsid w:val="008946CA"/>
    <w:rsid w:val="00896620"/>
    <w:rsid w:val="008A0158"/>
    <w:rsid w:val="008A49DE"/>
    <w:rsid w:val="008A627D"/>
    <w:rsid w:val="008B6AA1"/>
    <w:rsid w:val="008C2466"/>
    <w:rsid w:val="008D414E"/>
    <w:rsid w:val="008D5409"/>
    <w:rsid w:val="008E2121"/>
    <w:rsid w:val="00901452"/>
    <w:rsid w:val="009104F2"/>
    <w:rsid w:val="009240CC"/>
    <w:rsid w:val="00930C9D"/>
    <w:rsid w:val="00934C85"/>
    <w:rsid w:val="00935790"/>
    <w:rsid w:val="00942744"/>
    <w:rsid w:val="00943A3B"/>
    <w:rsid w:val="00960343"/>
    <w:rsid w:val="00960A66"/>
    <w:rsid w:val="00963DFA"/>
    <w:rsid w:val="00976ED3"/>
    <w:rsid w:val="009847FA"/>
    <w:rsid w:val="00985FD2"/>
    <w:rsid w:val="009874C0"/>
    <w:rsid w:val="00987AEF"/>
    <w:rsid w:val="00996C24"/>
    <w:rsid w:val="009A0B6A"/>
    <w:rsid w:val="009A53AB"/>
    <w:rsid w:val="009A74D9"/>
    <w:rsid w:val="009B1328"/>
    <w:rsid w:val="009B3BBD"/>
    <w:rsid w:val="009B685D"/>
    <w:rsid w:val="009C34EB"/>
    <w:rsid w:val="009D0F6A"/>
    <w:rsid w:val="009E10B1"/>
    <w:rsid w:val="009E15F3"/>
    <w:rsid w:val="009E1C9D"/>
    <w:rsid w:val="009E4773"/>
    <w:rsid w:val="009F74F1"/>
    <w:rsid w:val="00A05230"/>
    <w:rsid w:val="00A13DDD"/>
    <w:rsid w:val="00A151AF"/>
    <w:rsid w:val="00A17D87"/>
    <w:rsid w:val="00A26AF0"/>
    <w:rsid w:val="00A54711"/>
    <w:rsid w:val="00A55ACF"/>
    <w:rsid w:val="00A628A2"/>
    <w:rsid w:val="00A63236"/>
    <w:rsid w:val="00A75747"/>
    <w:rsid w:val="00A86584"/>
    <w:rsid w:val="00A942CF"/>
    <w:rsid w:val="00A96421"/>
    <w:rsid w:val="00AA2E27"/>
    <w:rsid w:val="00AC021B"/>
    <w:rsid w:val="00AC68FF"/>
    <w:rsid w:val="00AD4E96"/>
    <w:rsid w:val="00AE1890"/>
    <w:rsid w:val="00AE288C"/>
    <w:rsid w:val="00AE2A10"/>
    <w:rsid w:val="00AE33FF"/>
    <w:rsid w:val="00AE428B"/>
    <w:rsid w:val="00AF1D83"/>
    <w:rsid w:val="00AF536D"/>
    <w:rsid w:val="00AF5770"/>
    <w:rsid w:val="00AF7A28"/>
    <w:rsid w:val="00B10179"/>
    <w:rsid w:val="00B118A1"/>
    <w:rsid w:val="00B1646C"/>
    <w:rsid w:val="00B16AEF"/>
    <w:rsid w:val="00B2096B"/>
    <w:rsid w:val="00B23646"/>
    <w:rsid w:val="00B26213"/>
    <w:rsid w:val="00B354C0"/>
    <w:rsid w:val="00B44CF9"/>
    <w:rsid w:val="00B541F7"/>
    <w:rsid w:val="00B63D5C"/>
    <w:rsid w:val="00B7249A"/>
    <w:rsid w:val="00B7320E"/>
    <w:rsid w:val="00B91411"/>
    <w:rsid w:val="00BA5267"/>
    <w:rsid w:val="00BA634C"/>
    <w:rsid w:val="00BA6C9B"/>
    <w:rsid w:val="00BB6FC3"/>
    <w:rsid w:val="00BC4DB9"/>
    <w:rsid w:val="00BD0EEB"/>
    <w:rsid w:val="00BE1220"/>
    <w:rsid w:val="00C05C92"/>
    <w:rsid w:val="00C0751A"/>
    <w:rsid w:val="00C206AD"/>
    <w:rsid w:val="00C2232F"/>
    <w:rsid w:val="00C32E2D"/>
    <w:rsid w:val="00C40AA2"/>
    <w:rsid w:val="00C6261D"/>
    <w:rsid w:val="00C6333B"/>
    <w:rsid w:val="00C666F6"/>
    <w:rsid w:val="00C73213"/>
    <w:rsid w:val="00C74DB4"/>
    <w:rsid w:val="00C845D7"/>
    <w:rsid w:val="00CA4FF0"/>
    <w:rsid w:val="00CA5567"/>
    <w:rsid w:val="00CA5FC1"/>
    <w:rsid w:val="00CA66C1"/>
    <w:rsid w:val="00CB2BA5"/>
    <w:rsid w:val="00CC2ED4"/>
    <w:rsid w:val="00CC67DD"/>
    <w:rsid w:val="00CC766D"/>
    <w:rsid w:val="00CD2319"/>
    <w:rsid w:val="00CD59A0"/>
    <w:rsid w:val="00CD7FE2"/>
    <w:rsid w:val="00CE0DBF"/>
    <w:rsid w:val="00CE3701"/>
    <w:rsid w:val="00D12FBC"/>
    <w:rsid w:val="00D13097"/>
    <w:rsid w:val="00D207F3"/>
    <w:rsid w:val="00D21DBF"/>
    <w:rsid w:val="00D257AF"/>
    <w:rsid w:val="00D27D94"/>
    <w:rsid w:val="00D33581"/>
    <w:rsid w:val="00D343F1"/>
    <w:rsid w:val="00D41163"/>
    <w:rsid w:val="00D456F3"/>
    <w:rsid w:val="00D54C35"/>
    <w:rsid w:val="00D57B2F"/>
    <w:rsid w:val="00D60401"/>
    <w:rsid w:val="00D739A0"/>
    <w:rsid w:val="00D80B0E"/>
    <w:rsid w:val="00D96796"/>
    <w:rsid w:val="00DA2093"/>
    <w:rsid w:val="00DA7D88"/>
    <w:rsid w:val="00DD4313"/>
    <w:rsid w:val="00DE3B5A"/>
    <w:rsid w:val="00DE3EAC"/>
    <w:rsid w:val="00DE47B0"/>
    <w:rsid w:val="00E025A9"/>
    <w:rsid w:val="00E04289"/>
    <w:rsid w:val="00E123CF"/>
    <w:rsid w:val="00E2404A"/>
    <w:rsid w:val="00E242DA"/>
    <w:rsid w:val="00E415BF"/>
    <w:rsid w:val="00E42243"/>
    <w:rsid w:val="00E42F46"/>
    <w:rsid w:val="00E45A15"/>
    <w:rsid w:val="00E50C8F"/>
    <w:rsid w:val="00E544FA"/>
    <w:rsid w:val="00E62B59"/>
    <w:rsid w:val="00E641C5"/>
    <w:rsid w:val="00E65D8D"/>
    <w:rsid w:val="00E7418B"/>
    <w:rsid w:val="00E81714"/>
    <w:rsid w:val="00E84A11"/>
    <w:rsid w:val="00E84FE4"/>
    <w:rsid w:val="00E92F99"/>
    <w:rsid w:val="00E9450A"/>
    <w:rsid w:val="00E97446"/>
    <w:rsid w:val="00EA67B5"/>
    <w:rsid w:val="00EA7572"/>
    <w:rsid w:val="00EB6930"/>
    <w:rsid w:val="00EC2D74"/>
    <w:rsid w:val="00ED5B64"/>
    <w:rsid w:val="00EE03E7"/>
    <w:rsid w:val="00EE2619"/>
    <w:rsid w:val="00EF5A4F"/>
    <w:rsid w:val="00F0147E"/>
    <w:rsid w:val="00F03DFC"/>
    <w:rsid w:val="00F11819"/>
    <w:rsid w:val="00F1506F"/>
    <w:rsid w:val="00F3667A"/>
    <w:rsid w:val="00F42862"/>
    <w:rsid w:val="00F43A67"/>
    <w:rsid w:val="00F452D7"/>
    <w:rsid w:val="00F52589"/>
    <w:rsid w:val="00F55357"/>
    <w:rsid w:val="00F64FBC"/>
    <w:rsid w:val="00F77DE1"/>
    <w:rsid w:val="00F80966"/>
    <w:rsid w:val="00F827BE"/>
    <w:rsid w:val="00F87AE8"/>
    <w:rsid w:val="00FA7305"/>
    <w:rsid w:val="00FA7C9A"/>
    <w:rsid w:val="00FB2203"/>
    <w:rsid w:val="00FB375A"/>
    <w:rsid w:val="00FB4EC8"/>
    <w:rsid w:val="00FB7D2E"/>
    <w:rsid w:val="00FC2481"/>
    <w:rsid w:val="00FC328C"/>
    <w:rsid w:val="00FC3FE1"/>
    <w:rsid w:val="00FD0318"/>
    <w:rsid w:val="00FD3048"/>
    <w:rsid w:val="00FD5950"/>
    <w:rsid w:val="00FE444F"/>
    <w:rsid w:val="00FE5AC5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B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C9D"/>
    <w:pPr>
      <w:spacing w:after="0" w:line="276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30C9D"/>
    <w:pPr>
      <w:ind w:left="720"/>
      <w:contextualSpacing/>
    </w:pPr>
  </w:style>
  <w:style w:type="paragraph" w:customStyle="1" w:styleId="Default">
    <w:name w:val="Default"/>
    <w:rsid w:val="00930C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30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C9D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C9D"/>
    <w:rPr>
      <w:rFonts w:ascii="Cambria" w:eastAsia="Times New Roman" w:hAnsi="Cambria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30C9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30C9D"/>
    <w:rPr>
      <w:rFonts w:ascii="Cambria" w:eastAsia="Times New Roman" w:hAnsi="Cambria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30C9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0C9D"/>
    <w:rPr>
      <w:rFonts w:ascii="Cambria" w:eastAsia="Times New Roman" w:hAnsi="Cambria" w:cs="Times New Roman"/>
      <w:sz w:val="20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930C9D"/>
    <w:pPr>
      <w:spacing w:after="20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930C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30C9D"/>
    <w:rPr>
      <w:vertAlign w:val="superscript"/>
    </w:rPr>
  </w:style>
  <w:style w:type="character" w:customStyle="1" w:styleId="EmailStyle19">
    <w:name w:val="EmailStyle19"/>
    <w:uiPriority w:val="99"/>
    <w:rsid w:val="00930C9D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rsid w:val="00930C9D"/>
    <w:rPr>
      <w:rFonts w:ascii="Cambria" w:eastAsia="Times New Roman" w:hAnsi="Cambri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9D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048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048"/>
    <w:rPr>
      <w:rFonts w:ascii="Cambria" w:eastAsia="Times New Roman" w:hAnsi="Cambria" w:cs="Times New Roman"/>
      <w:b/>
      <w:bCs/>
      <w:sz w:val="20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F5770"/>
    <w:rPr>
      <w:b/>
      <w:bCs/>
    </w:rPr>
  </w:style>
  <w:style w:type="table" w:styleId="Tabela-Siatka">
    <w:name w:val="Table Grid"/>
    <w:basedOn w:val="Standardowy"/>
    <w:uiPriority w:val="39"/>
    <w:rsid w:val="005712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F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8BBC136CF36458746DECFC83D55EE" ma:contentTypeVersion="15" ma:contentTypeDescription="Utwórz nowy dokument." ma:contentTypeScope="" ma:versionID="101bdc5190a62d0919790a8ef3e123fd">
  <xsd:schema xmlns:xsd="http://www.w3.org/2001/XMLSchema" xmlns:xs="http://www.w3.org/2001/XMLSchema" xmlns:p="http://schemas.microsoft.com/office/2006/metadata/properties" xmlns:ns2="53534188-66cc-48f6-bb8e-0895e7eae8fe" xmlns:ns3="bc3e09e1-b010-4295-90a1-3bf7367451cc" targetNamespace="http://schemas.microsoft.com/office/2006/metadata/properties" ma:root="true" ma:fieldsID="48d110a0e3aab77636ffd7cc93f5ab7f" ns2:_="" ns3:_="">
    <xsd:import namespace="53534188-66cc-48f6-bb8e-0895e7eae8fe"/>
    <xsd:import namespace="bc3e09e1-b010-4295-90a1-3bf736745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4188-66cc-48f6-bb8e-0895e7eae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e09e1-b010-4295-90a1-3bf7367451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7a074b-e210-4c15-b690-9f146a82f9e7}" ma:internalName="TaxCatchAll" ma:showField="CatchAllData" ma:web="bc3e09e1-b010-4295-90a1-3bf736745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34188-66cc-48f6-bb8e-0895e7eae8fe">
      <Terms xmlns="http://schemas.microsoft.com/office/infopath/2007/PartnerControls"/>
    </lcf76f155ced4ddcb4097134ff3c332f>
    <TaxCatchAll xmlns="bc3e09e1-b010-4295-90a1-3bf7367451cc" xsi:nil="true"/>
  </documentManagement>
</p:properties>
</file>

<file path=customXml/itemProps1.xml><?xml version="1.0" encoding="utf-8"?>
<ds:datastoreItem xmlns:ds="http://schemas.openxmlformats.org/officeDocument/2006/customXml" ds:itemID="{765689AC-5B13-42E5-ACC8-12D3BB5B77DF}"/>
</file>

<file path=customXml/itemProps2.xml><?xml version="1.0" encoding="utf-8"?>
<ds:datastoreItem xmlns:ds="http://schemas.openxmlformats.org/officeDocument/2006/customXml" ds:itemID="{96CBB042-0C22-477E-A5B4-2438F95C1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9F6CF-B413-491D-BF5E-BAB5B53C4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017D8-799C-40ED-8819-C25307B48310}">
  <ds:schemaRefs>
    <ds:schemaRef ds:uri="http://schemas.microsoft.com/office/2006/metadata/properties"/>
    <ds:schemaRef ds:uri="http://schemas.microsoft.com/office/infopath/2007/PartnerControls"/>
    <ds:schemaRef ds:uri="53534188-66cc-48f6-bb8e-0895e7eae8fe"/>
    <ds:schemaRef ds:uri="bc3e09e1-b010-4295-90a1-3bf736745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2024-02-19T11:40:00Z</dcterms:created>
  <dcterms:modified xsi:type="dcterms:W3CDTF">2024-07-29T11:12:00Z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0x0101004298BBC136CF36458746DECFC83D55EE</vt:lpwstr>
  </property>
  <property fmtid="{D5CDD505-2E9C-101B-9397-08002B2CF9AE}" pid="3" name="MediaServiceImageTags">
    <vt:lpwstr/>
  </property>
</Properties>
</file>